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11094" w14:textId="012F009B" w:rsidR="00E203C2" w:rsidRDefault="00E203C2" w:rsidP="00E203C2">
      <w:bookmarkStart w:id="0" w:name="_GoBack"/>
      <w:bookmarkEnd w:id="0"/>
      <w:r>
        <w:rPr>
          <w:noProof/>
          <w:lang w:eastAsia="en-GB" w:bidi="ar-SA"/>
        </w:rPr>
        <w:drawing>
          <wp:inline distT="0" distB="0" distL="0" distR="0" wp14:anchorId="35D124BA" wp14:editId="0336F8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525A912" w14:textId="77777777" w:rsidR="00E203C2" w:rsidRDefault="00E203C2" w:rsidP="00E203C2"/>
    <w:p w14:paraId="70D4174A" w14:textId="18550D49" w:rsidR="00BA24E2" w:rsidRPr="007A12E2" w:rsidRDefault="007A12E2" w:rsidP="00BA24E2">
      <w:pPr>
        <w:rPr>
          <w:b/>
          <w:sz w:val="28"/>
          <w:szCs w:val="28"/>
        </w:rPr>
      </w:pPr>
      <w:r w:rsidRPr="007A12E2">
        <w:rPr>
          <w:b/>
          <w:sz w:val="28"/>
          <w:szCs w:val="28"/>
        </w:rPr>
        <w:t>29 June</w:t>
      </w:r>
      <w:r w:rsidR="00D8471A" w:rsidRPr="007A12E2">
        <w:rPr>
          <w:b/>
          <w:sz w:val="28"/>
          <w:szCs w:val="28"/>
        </w:rPr>
        <w:t xml:space="preserve"> 201</w:t>
      </w:r>
      <w:r w:rsidRPr="007A12E2">
        <w:rPr>
          <w:b/>
          <w:sz w:val="28"/>
          <w:szCs w:val="28"/>
        </w:rPr>
        <w:t>6</w:t>
      </w:r>
    </w:p>
    <w:p w14:paraId="138E6679" w14:textId="4B0A915B" w:rsidR="00BA24E2" w:rsidRPr="007A12E2" w:rsidRDefault="007A12E2" w:rsidP="00BA24E2">
      <w:pPr>
        <w:rPr>
          <w:b/>
          <w:sz w:val="28"/>
          <w:szCs w:val="28"/>
        </w:rPr>
      </w:pPr>
      <w:r w:rsidRPr="007A12E2">
        <w:rPr>
          <w:b/>
          <w:sz w:val="28"/>
          <w:szCs w:val="28"/>
        </w:rPr>
        <w:t>[16</w:t>
      </w:r>
      <w:r w:rsidR="00CA7F35" w:rsidRPr="007A12E2">
        <w:rPr>
          <w:b/>
          <w:sz w:val="28"/>
          <w:szCs w:val="28"/>
        </w:rPr>
        <w:t>–</w:t>
      </w:r>
      <w:r w:rsidR="00BA24E2" w:rsidRPr="007A12E2">
        <w:rPr>
          <w:b/>
          <w:sz w:val="28"/>
          <w:szCs w:val="28"/>
        </w:rPr>
        <w:t>1</w:t>
      </w:r>
      <w:r w:rsidRPr="007A12E2">
        <w:rPr>
          <w:b/>
          <w:sz w:val="28"/>
          <w:szCs w:val="28"/>
        </w:rPr>
        <w:t>6</w:t>
      </w:r>
      <w:r w:rsidR="00BA24E2" w:rsidRPr="007A12E2">
        <w:rPr>
          <w:b/>
          <w:sz w:val="28"/>
          <w:szCs w:val="28"/>
        </w:rPr>
        <w:t>]</w:t>
      </w:r>
    </w:p>
    <w:p w14:paraId="58FDFBB5" w14:textId="77777777" w:rsidR="00BA24E2" w:rsidRDefault="00BA24E2" w:rsidP="00E203C2"/>
    <w:p w14:paraId="22AE4119" w14:textId="065496BD" w:rsidR="00D056F1" w:rsidRPr="00136F8F" w:rsidRDefault="000427B2" w:rsidP="002432EE">
      <w:pPr>
        <w:pStyle w:val="FSTitle"/>
        <w:rPr>
          <w:b/>
        </w:rPr>
      </w:pPr>
      <w:r w:rsidRPr="00136F8F">
        <w:rPr>
          <w:b/>
        </w:rPr>
        <w:t>C</w:t>
      </w:r>
      <w:r w:rsidR="00D8470F" w:rsidRPr="00136F8F">
        <w:rPr>
          <w:b/>
        </w:rPr>
        <w:t>all</w:t>
      </w:r>
      <w:r w:rsidRPr="00136F8F">
        <w:rPr>
          <w:b/>
        </w:rPr>
        <w:t xml:space="preserve"> </w:t>
      </w:r>
      <w:r w:rsidR="00D8470F" w:rsidRPr="00136F8F">
        <w:rPr>
          <w:b/>
        </w:rPr>
        <w:t>for</w:t>
      </w:r>
      <w:r w:rsidRPr="00136F8F">
        <w:rPr>
          <w:b/>
        </w:rPr>
        <w:t xml:space="preserve"> </w:t>
      </w:r>
      <w:r w:rsidR="00D8470F" w:rsidRPr="00136F8F">
        <w:rPr>
          <w:b/>
        </w:rPr>
        <w:t>submissions</w:t>
      </w:r>
      <w:r w:rsidRPr="00136F8F">
        <w:rPr>
          <w:b/>
        </w:rPr>
        <w:t xml:space="preserve"> – </w:t>
      </w:r>
      <w:r w:rsidR="00D056F1" w:rsidRPr="00136F8F">
        <w:rPr>
          <w:b/>
        </w:rPr>
        <w:t>A</w:t>
      </w:r>
      <w:r w:rsidR="00A91DF1" w:rsidRPr="00136F8F">
        <w:rPr>
          <w:b/>
        </w:rPr>
        <w:t>pplication</w:t>
      </w:r>
      <w:r w:rsidR="00D056F1" w:rsidRPr="00136F8F">
        <w:rPr>
          <w:b/>
        </w:rPr>
        <w:t xml:space="preserve"> A</w:t>
      </w:r>
      <w:r w:rsidR="00136F8F" w:rsidRPr="00136F8F">
        <w:rPr>
          <w:b/>
        </w:rPr>
        <w:t>1117</w:t>
      </w:r>
    </w:p>
    <w:p w14:paraId="1204169B" w14:textId="77777777" w:rsidR="00E203C2" w:rsidRPr="00136F8F" w:rsidRDefault="00E203C2" w:rsidP="00E203C2"/>
    <w:p w14:paraId="41E3E677" w14:textId="53F74E73" w:rsidR="00D056F1" w:rsidRPr="00136F8F" w:rsidRDefault="00136F8F" w:rsidP="002432EE">
      <w:pPr>
        <w:pStyle w:val="FSTitle"/>
      </w:pPr>
      <w:r w:rsidRPr="00136F8F">
        <w:t>Extension of Use of L-Cysteine as a Food Additive</w:t>
      </w:r>
    </w:p>
    <w:p w14:paraId="5F0D38DF" w14:textId="77777777" w:rsidR="00E203C2" w:rsidRPr="00E81F6E" w:rsidRDefault="00E203C2" w:rsidP="00E203C2">
      <w:pPr>
        <w:pBdr>
          <w:bottom w:val="single" w:sz="12" w:space="1" w:color="auto"/>
        </w:pBdr>
        <w:spacing w:line="280" w:lineRule="exact"/>
        <w:rPr>
          <w:rFonts w:cs="Arial"/>
          <w:bCs/>
        </w:rPr>
      </w:pPr>
    </w:p>
    <w:p w14:paraId="194BB475" w14:textId="77777777" w:rsidR="00E203C2" w:rsidRPr="00E81F6E" w:rsidRDefault="00E203C2" w:rsidP="00E203C2"/>
    <w:p w14:paraId="0856A022" w14:textId="0414DF69" w:rsidR="00E063C6" w:rsidRPr="00136F8F" w:rsidRDefault="00E063C6" w:rsidP="00E203C2">
      <w:pPr>
        <w:rPr>
          <w:sz w:val="20"/>
          <w:szCs w:val="20"/>
        </w:rPr>
      </w:pPr>
      <w:r w:rsidRPr="00136F8F">
        <w:rPr>
          <w:sz w:val="20"/>
          <w:szCs w:val="20"/>
        </w:rPr>
        <w:t xml:space="preserve">FSANZ </w:t>
      </w:r>
      <w:r w:rsidR="00D81D38" w:rsidRPr="00136F8F">
        <w:rPr>
          <w:sz w:val="20"/>
          <w:szCs w:val="20"/>
        </w:rPr>
        <w:t>has assessed an A</w:t>
      </w:r>
      <w:r w:rsidR="00351B07" w:rsidRPr="00136F8F">
        <w:rPr>
          <w:sz w:val="20"/>
          <w:szCs w:val="20"/>
        </w:rPr>
        <w:t xml:space="preserve">pplication made by </w:t>
      </w:r>
      <w:r w:rsidR="00136F8F" w:rsidRPr="00136F8F">
        <w:rPr>
          <w:sz w:val="20"/>
          <w:szCs w:val="20"/>
        </w:rPr>
        <w:t>Link Trading (</w:t>
      </w:r>
      <w:proofErr w:type="spellStart"/>
      <w:r w:rsidR="00136F8F" w:rsidRPr="00136F8F">
        <w:rPr>
          <w:sz w:val="20"/>
          <w:szCs w:val="20"/>
        </w:rPr>
        <w:t>Qld</w:t>
      </w:r>
      <w:proofErr w:type="spellEnd"/>
      <w:r w:rsidR="00136F8F" w:rsidRPr="00136F8F">
        <w:rPr>
          <w:sz w:val="20"/>
          <w:szCs w:val="20"/>
        </w:rPr>
        <w:t>) Pty Ltd</w:t>
      </w:r>
      <w:r w:rsidR="00351B07" w:rsidRPr="00136F8F">
        <w:rPr>
          <w:sz w:val="20"/>
          <w:szCs w:val="20"/>
        </w:rPr>
        <w:t xml:space="preserve"> </w:t>
      </w:r>
      <w:r w:rsidR="007C174F" w:rsidRPr="00136F8F">
        <w:rPr>
          <w:sz w:val="20"/>
          <w:szCs w:val="20"/>
        </w:rPr>
        <w:t>to</w:t>
      </w:r>
      <w:r w:rsidR="00351B07" w:rsidRPr="00136F8F">
        <w:rPr>
          <w:sz w:val="20"/>
          <w:szCs w:val="20"/>
        </w:rPr>
        <w:t xml:space="preserve"> </w:t>
      </w:r>
      <w:r w:rsidR="00136F8F" w:rsidRPr="00136F8F">
        <w:rPr>
          <w:sz w:val="20"/>
          <w:szCs w:val="20"/>
        </w:rPr>
        <w:t xml:space="preserve">extend the use of the food additive, L-cysteine, to limit enzymatic browning of </w:t>
      </w:r>
      <w:r w:rsidR="00415C7F">
        <w:rPr>
          <w:sz w:val="20"/>
          <w:szCs w:val="20"/>
        </w:rPr>
        <w:t xml:space="preserve">peeled and </w:t>
      </w:r>
      <w:r w:rsidR="00136F8F" w:rsidRPr="00136F8F">
        <w:rPr>
          <w:sz w:val="20"/>
          <w:szCs w:val="20"/>
        </w:rPr>
        <w:t xml:space="preserve">cut avocado and banana and so extend the shelf life </w:t>
      </w:r>
      <w:r w:rsidR="00413CA8" w:rsidRPr="00136F8F">
        <w:rPr>
          <w:sz w:val="20"/>
          <w:szCs w:val="20"/>
        </w:rPr>
        <w:t xml:space="preserve">and has prepared a draft </w:t>
      </w:r>
      <w:r w:rsidR="00D8470F" w:rsidRPr="00136F8F">
        <w:rPr>
          <w:sz w:val="20"/>
          <w:szCs w:val="20"/>
        </w:rPr>
        <w:t>food regulatory measure</w:t>
      </w:r>
      <w:r w:rsidR="00351B07" w:rsidRPr="00136F8F">
        <w:rPr>
          <w:sz w:val="20"/>
          <w:szCs w:val="20"/>
        </w:rPr>
        <w:t xml:space="preserve">. </w:t>
      </w:r>
      <w:r w:rsidR="00D22F3C" w:rsidRPr="00136F8F">
        <w:rPr>
          <w:sz w:val="20"/>
          <w:szCs w:val="20"/>
        </w:rPr>
        <w:t xml:space="preserve">Pursuant to section 31 of the </w:t>
      </w:r>
      <w:r w:rsidR="00D22F3C" w:rsidRPr="00136F8F">
        <w:rPr>
          <w:i/>
          <w:sz w:val="20"/>
          <w:szCs w:val="20"/>
        </w:rPr>
        <w:t>Food Standard</w:t>
      </w:r>
      <w:r w:rsidR="00E203C2" w:rsidRPr="00136F8F">
        <w:rPr>
          <w:i/>
          <w:sz w:val="20"/>
          <w:szCs w:val="20"/>
        </w:rPr>
        <w:t>s Australia New Zealand Act 1991</w:t>
      </w:r>
      <w:r w:rsidR="00D22F3C" w:rsidRPr="00136F8F">
        <w:rPr>
          <w:i/>
          <w:sz w:val="20"/>
          <w:szCs w:val="20"/>
        </w:rPr>
        <w:t xml:space="preserve"> </w:t>
      </w:r>
      <w:r w:rsidR="00E203C2" w:rsidRPr="00136F8F">
        <w:rPr>
          <w:sz w:val="20"/>
          <w:szCs w:val="20"/>
        </w:rPr>
        <w:t>(</w:t>
      </w:r>
      <w:r w:rsidR="00D22F3C" w:rsidRPr="00136F8F">
        <w:rPr>
          <w:sz w:val="20"/>
          <w:szCs w:val="20"/>
        </w:rPr>
        <w:t>FSANZ Act), FSANZ now c</w:t>
      </w:r>
      <w:r w:rsidR="00E203C2" w:rsidRPr="00136F8F">
        <w:rPr>
          <w:sz w:val="20"/>
          <w:szCs w:val="20"/>
        </w:rPr>
        <w:t xml:space="preserve">alls for submissions to assist consideration of the </w:t>
      </w:r>
      <w:r w:rsidR="00413CA8" w:rsidRPr="00136F8F">
        <w:rPr>
          <w:sz w:val="20"/>
          <w:szCs w:val="20"/>
        </w:rPr>
        <w:t xml:space="preserve">draft </w:t>
      </w:r>
      <w:r w:rsidR="00D8470F" w:rsidRPr="00136F8F">
        <w:rPr>
          <w:sz w:val="20"/>
          <w:szCs w:val="20"/>
        </w:rPr>
        <w:t>food regulatory measure</w:t>
      </w:r>
      <w:r w:rsidR="00D22F3C" w:rsidRPr="00136F8F">
        <w:rPr>
          <w:sz w:val="20"/>
          <w:szCs w:val="20"/>
        </w:rPr>
        <w:t>.</w:t>
      </w:r>
    </w:p>
    <w:p w14:paraId="14F6436B" w14:textId="77777777" w:rsidR="00413CA8" w:rsidRPr="007C174F" w:rsidRDefault="00413CA8" w:rsidP="00E203C2">
      <w:pPr>
        <w:rPr>
          <w:sz w:val="20"/>
          <w:szCs w:val="20"/>
        </w:rPr>
      </w:pPr>
    </w:p>
    <w:p w14:paraId="46850F27"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79A3163E" w14:textId="77777777" w:rsidR="00D81D38" w:rsidRPr="00276026" w:rsidRDefault="00D81D38" w:rsidP="00276026">
      <w:pPr>
        <w:rPr>
          <w:sz w:val="20"/>
          <w:szCs w:val="20"/>
        </w:rPr>
      </w:pPr>
    </w:p>
    <w:p w14:paraId="009948E1"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38D9910" w14:textId="77777777" w:rsidR="00876515" w:rsidRPr="00276026" w:rsidRDefault="00876515" w:rsidP="00276026">
      <w:pPr>
        <w:rPr>
          <w:color w:val="000000"/>
          <w:sz w:val="20"/>
          <w:szCs w:val="20"/>
          <w:lang w:val="en-AU"/>
        </w:rPr>
      </w:pPr>
    </w:p>
    <w:p w14:paraId="3A35AC9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382A0D08" w14:textId="77777777" w:rsidR="00E203C2" w:rsidRPr="007C174F" w:rsidRDefault="00E203C2" w:rsidP="00E203C2">
      <w:pPr>
        <w:rPr>
          <w:color w:val="000000"/>
          <w:sz w:val="20"/>
          <w:szCs w:val="20"/>
          <w:lang w:val="en-AU"/>
        </w:rPr>
      </w:pPr>
    </w:p>
    <w:p w14:paraId="4042BFAD"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BC02C88" w14:textId="77777777" w:rsidR="00E203C2" w:rsidRPr="007C174F" w:rsidRDefault="00E203C2" w:rsidP="00E203C2">
      <w:pPr>
        <w:rPr>
          <w:color w:val="000000"/>
          <w:sz w:val="20"/>
          <w:szCs w:val="20"/>
          <w:lang w:val="en-AU"/>
        </w:rPr>
      </w:pPr>
    </w:p>
    <w:p w14:paraId="767951B1"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73FEFE9" w14:textId="77777777" w:rsidR="00E203C2" w:rsidRPr="00E063C6" w:rsidRDefault="00E203C2" w:rsidP="00E203C2">
      <w:pPr>
        <w:rPr>
          <w:color w:val="000000"/>
          <w:lang w:val="en-AU"/>
        </w:rPr>
      </w:pPr>
    </w:p>
    <w:p w14:paraId="5AE373D1" w14:textId="4E639028"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7A12E2" w:rsidRPr="007A12E2">
        <w:rPr>
          <w:rFonts w:cs="Arial"/>
          <w:b/>
          <w:bCs/>
          <w:sz w:val="24"/>
        </w:rPr>
        <w:t xml:space="preserve">10 August 2016  </w:t>
      </w:r>
    </w:p>
    <w:p w14:paraId="62DEFF47" w14:textId="77777777" w:rsidR="00E203C2" w:rsidRPr="007C174F" w:rsidRDefault="00E203C2" w:rsidP="00E203C2">
      <w:pPr>
        <w:rPr>
          <w:sz w:val="20"/>
          <w:szCs w:val="20"/>
          <w:lang w:val="en-AU"/>
        </w:rPr>
      </w:pPr>
    </w:p>
    <w:p w14:paraId="1FF42548"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446F081" w14:textId="77777777" w:rsidR="00E203C2" w:rsidRPr="007C174F" w:rsidRDefault="00E203C2" w:rsidP="00E203C2">
      <w:pPr>
        <w:rPr>
          <w:sz w:val="20"/>
          <w:szCs w:val="20"/>
          <w:lang w:val="en-AU"/>
        </w:rPr>
      </w:pPr>
    </w:p>
    <w:p w14:paraId="60856B4A"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971DB68" w14:textId="77777777" w:rsidR="00E203C2" w:rsidRPr="003A7725" w:rsidRDefault="00E203C2" w:rsidP="003A7725">
      <w:pPr>
        <w:rPr>
          <w:sz w:val="20"/>
          <w:lang w:val="en-AU"/>
        </w:rPr>
      </w:pPr>
    </w:p>
    <w:p w14:paraId="1FFB29B5"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17BC113" w14:textId="77777777" w:rsidR="00E203C2" w:rsidRPr="007C174F" w:rsidRDefault="00E203C2" w:rsidP="00E203C2">
      <w:pPr>
        <w:rPr>
          <w:sz w:val="20"/>
          <w:szCs w:val="20"/>
          <w:lang w:val="en-AU"/>
        </w:rPr>
      </w:pPr>
    </w:p>
    <w:p w14:paraId="03AAB1D9"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4675914C"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2753F02F"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5A31F598"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3E34D44E" w14:textId="79D3AC9E"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BC17F6B" w14:textId="77777777" w:rsidR="00413CA8" w:rsidRDefault="00413CA8" w:rsidP="00E203C2">
      <w:pPr>
        <w:spacing w:line="280" w:lineRule="exact"/>
        <w:jc w:val="center"/>
        <w:rPr>
          <w:rFonts w:cs="Arial"/>
          <w:bCs/>
          <w:sz w:val="28"/>
          <w:szCs w:val="28"/>
        </w:rPr>
        <w:sectPr w:rsidR="00413CA8"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1941DF80"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0F27EAC0" w14:textId="77777777" w:rsidR="00562917" w:rsidRPr="00AE766D" w:rsidRDefault="00562917" w:rsidP="00051ED9">
      <w:pPr>
        <w:rPr>
          <w:rFonts w:cs="Arial"/>
        </w:rPr>
      </w:pPr>
    </w:p>
    <w:p w14:paraId="3D1B7ECE" w14:textId="77777777" w:rsidR="008030BF"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54272071" w:history="1">
        <w:r w:rsidR="008030BF" w:rsidRPr="00694B49">
          <w:rPr>
            <w:rStyle w:val="Hyperlink"/>
            <w:noProof/>
          </w:rPr>
          <w:t>Executive summary</w:t>
        </w:r>
        <w:r w:rsidR="008030BF">
          <w:rPr>
            <w:noProof/>
            <w:webHidden/>
          </w:rPr>
          <w:tab/>
        </w:r>
        <w:r w:rsidR="008030BF">
          <w:rPr>
            <w:noProof/>
            <w:webHidden/>
          </w:rPr>
          <w:fldChar w:fldCharType="begin"/>
        </w:r>
        <w:r w:rsidR="008030BF">
          <w:rPr>
            <w:noProof/>
            <w:webHidden/>
          </w:rPr>
          <w:instrText xml:space="preserve"> PAGEREF _Toc454272071 \h </w:instrText>
        </w:r>
        <w:r w:rsidR="008030BF">
          <w:rPr>
            <w:noProof/>
            <w:webHidden/>
          </w:rPr>
        </w:r>
        <w:r w:rsidR="008030BF">
          <w:rPr>
            <w:noProof/>
            <w:webHidden/>
          </w:rPr>
          <w:fldChar w:fldCharType="separate"/>
        </w:r>
        <w:r w:rsidR="00636E73">
          <w:rPr>
            <w:noProof/>
            <w:webHidden/>
          </w:rPr>
          <w:t>2</w:t>
        </w:r>
        <w:r w:rsidR="008030BF">
          <w:rPr>
            <w:noProof/>
            <w:webHidden/>
          </w:rPr>
          <w:fldChar w:fldCharType="end"/>
        </w:r>
      </w:hyperlink>
    </w:p>
    <w:p w14:paraId="62DC8C3C" w14:textId="77777777" w:rsidR="008030BF" w:rsidRDefault="008D14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272072" w:history="1">
        <w:r w:rsidR="008030BF" w:rsidRPr="00694B49">
          <w:rPr>
            <w:rStyle w:val="Hyperlink"/>
            <w:noProof/>
          </w:rPr>
          <w:t>1</w:t>
        </w:r>
        <w:r w:rsidR="008030BF">
          <w:rPr>
            <w:rFonts w:eastAsiaTheme="minorEastAsia" w:cstheme="minorBidi"/>
            <w:b w:val="0"/>
            <w:bCs w:val="0"/>
            <w:caps w:val="0"/>
            <w:noProof/>
            <w:sz w:val="22"/>
            <w:szCs w:val="22"/>
            <w:lang w:eastAsia="en-GB" w:bidi="ar-SA"/>
          </w:rPr>
          <w:tab/>
        </w:r>
        <w:r w:rsidR="008030BF" w:rsidRPr="00694B49">
          <w:rPr>
            <w:rStyle w:val="Hyperlink"/>
            <w:noProof/>
          </w:rPr>
          <w:t>Introduction</w:t>
        </w:r>
        <w:r w:rsidR="008030BF">
          <w:rPr>
            <w:noProof/>
            <w:webHidden/>
          </w:rPr>
          <w:tab/>
        </w:r>
        <w:r w:rsidR="008030BF">
          <w:rPr>
            <w:noProof/>
            <w:webHidden/>
          </w:rPr>
          <w:fldChar w:fldCharType="begin"/>
        </w:r>
        <w:r w:rsidR="008030BF">
          <w:rPr>
            <w:noProof/>
            <w:webHidden/>
          </w:rPr>
          <w:instrText xml:space="preserve"> PAGEREF _Toc454272072 \h </w:instrText>
        </w:r>
        <w:r w:rsidR="008030BF">
          <w:rPr>
            <w:noProof/>
            <w:webHidden/>
          </w:rPr>
        </w:r>
        <w:r w:rsidR="008030BF">
          <w:rPr>
            <w:noProof/>
            <w:webHidden/>
          </w:rPr>
          <w:fldChar w:fldCharType="separate"/>
        </w:r>
        <w:r w:rsidR="00636E73">
          <w:rPr>
            <w:noProof/>
            <w:webHidden/>
          </w:rPr>
          <w:t>3</w:t>
        </w:r>
        <w:r w:rsidR="008030BF">
          <w:rPr>
            <w:noProof/>
            <w:webHidden/>
          </w:rPr>
          <w:fldChar w:fldCharType="end"/>
        </w:r>
      </w:hyperlink>
    </w:p>
    <w:p w14:paraId="41FCCD1D"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73" w:history="1">
        <w:r w:rsidR="008030BF" w:rsidRPr="00694B49">
          <w:rPr>
            <w:rStyle w:val="Hyperlink"/>
            <w:noProof/>
          </w:rPr>
          <w:t>1.1</w:t>
        </w:r>
        <w:r w:rsidR="008030BF">
          <w:rPr>
            <w:rFonts w:eastAsiaTheme="minorEastAsia" w:cstheme="minorBidi"/>
            <w:smallCaps w:val="0"/>
            <w:noProof/>
            <w:sz w:val="22"/>
            <w:szCs w:val="22"/>
            <w:lang w:eastAsia="en-GB" w:bidi="ar-SA"/>
          </w:rPr>
          <w:tab/>
        </w:r>
        <w:r w:rsidR="008030BF" w:rsidRPr="00694B49">
          <w:rPr>
            <w:rStyle w:val="Hyperlink"/>
            <w:noProof/>
          </w:rPr>
          <w:t>The Applicant</w:t>
        </w:r>
        <w:r w:rsidR="008030BF">
          <w:rPr>
            <w:noProof/>
            <w:webHidden/>
          </w:rPr>
          <w:tab/>
        </w:r>
        <w:r w:rsidR="008030BF">
          <w:rPr>
            <w:noProof/>
            <w:webHidden/>
          </w:rPr>
          <w:fldChar w:fldCharType="begin"/>
        </w:r>
        <w:r w:rsidR="008030BF">
          <w:rPr>
            <w:noProof/>
            <w:webHidden/>
          </w:rPr>
          <w:instrText xml:space="preserve"> PAGEREF _Toc454272073 \h </w:instrText>
        </w:r>
        <w:r w:rsidR="008030BF">
          <w:rPr>
            <w:noProof/>
            <w:webHidden/>
          </w:rPr>
        </w:r>
        <w:r w:rsidR="008030BF">
          <w:rPr>
            <w:noProof/>
            <w:webHidden/>
          </w:rPr>
          <w:fldChar w:fldCharType="separate"/>
        </w:r>
        <w:r w:rsidR="00636E73">
          <w:rPr>
            <w:noProof/>
            <w:webHidden/>
          </w:rPr>
          <w:t>3</w:t>
        </w:r>
        <w:r w:rsidR="008030BF">
          <w:rPr>
            <w:noProof/>
            <w:webHidden/>
          </w:rPr>
          <w:fldChar w:fldCharType="end"/>
        </w:r>
      </w:hyperlink>
    </w:p>
    <w:p w14:paraId="1A5599EB"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74" w:history="1">
        <w:r w:rsidR="008030BF" w:rsidRPr="00694B49">
          <w:rPr>
            <w:rStyle w:val="Hyperlink"/>
            <w:noProof/>
          </w:rPr>
          <w:t>1.2</w:t>
        </w:r>
        <w:r w:rsidR="008030BF">
          <w:rPr>
            <w:rFonts w:eastAsiaTheme="minorEastAsia" w:cstheme="minorBidi"/>
            <w:smallCaps w:val="0"/>
            <w:noProof/>
            <w:sz w:val="22"/>
            <w:szCs w:val="22"/>
            <w:lang w:eastAsia="en-GB" w:bidi="ar-SA"/>
          </w:rPr>
          <w:tab/>
        </w:r>
        <w:r w:rsidR="008030BF" w:rsidRPr="00694B49">
          <w:rPr>
            <w:rStyle w:val="Hyperlink"/>
            <w:noProof/>
          </w:rPr>
          <w:t>The Application</w:t>
        </w:r>
        <w:r w:rsidR="008030BF">
          <w:rPr>
            <w:noProof/>
            <w:webHidden/>
          </w:rPr>
          <w:tab/>
        </w:r>
        <w:r w:rsidR="008030BF">
          <w:rPr>
            <w:noProof/>
            <w:webHidden/>
          </w:rPr>
          <w:fldChar w:fldCharType="begin"/>
        </w:r>
        <w:r w:rsidR="008030BF">
          <w:rPr>
            <w:noProof/>
            <w:webHidden/>
          </w:rPr>
          <w:instrText xml:space="preserve"> PAGEREF _Toc454272074 \h </w:instrText>
        </w:r>
        <w:r w:rsidR="008030BF">
          <w:rPr>
            <w:noProof/>
            <w:webHidden/>
          </w:rPr>
        </w:r>
        <w:r w:rsidR="008030BF">
          <w:rPr>
            <w:noProof/>
            <w:webHidden/>
          </w:rPr>
          <w:fldChar w:fldCharType="separate"/>
        </w:r>
        <w:r w:rsidR="00636E73">
          <w:rPr>
            <w:noProof/>
            <w:webHidden/>
          </w:rPr>
          <w:t>3</w:t>
        </w:r>
        <w:r w:rsidR="008030BF">
          <w:rPr>
            <w:noProof/>
            <w:webHidden/>
          </w:rPr>
          <w:fldChar w:fldCharType="end"/>
        </w:r>
      </w:hyperlink>
    </w:p>
    <w:p w14:paraId="60FE91AE"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75" w:history="1">
        <w:r w:rsidR="008030BF" w:rsidRPr="00694B49">
          <w:rPr>
            <w:rStyle w:val="Hyperlink"/>
            <w:noProof/>
          </w:rPr>
          <w:t>1.3</w:t>
        </w:r>
        <w:r w:rsidR="008030BF">
          <w:rPr>
            <w:rFonts w:eastAsiaTheme="minorEastAsia" w:cstheme="minorBidi"/>
            <w:smallCaps w:val="0"/>
            <w:noProof/>
            <w:sz w:val="22"/>
            <w:szCs w:val="22"/>
            <w:lang w:eastAsia="en-GB" w:bidi="ar-SA"/>
          </w:rPr>
          <w:tab/>
        </w:r>
        <w:r w:rsidR="008030BF" w:rsidRPr="00694B49">
          <w:rPr>
            <w:rStyle w:val="Hyperlink"/>
            <w:noProof/>
          </w:rPr>
          <w:t>The current Standard</w:t>
        </w:r>
        <w:r w:rsidR="008030BF">
          <w:rPr>
            <w:noProof/>
            <w:webHidden/>
          </w:rPr>
          <w:tab/>
        </w:r>
        <w:r w:rsidR="008030BF">
          <w:rPr>
            <w:noProof/>
            <w:webHidden/>
          </w:rPr>
          <w:fldChar w:fldCharType="begin"/>
        </w:r>
        <w:r w:rsidR="008030BF">
          <w:rPr>
            <w:noProof/>
            <w:webHidden/>
          </w:rPr>
          <w:instrText xml:space="preserve"> PAGEREF _Toc454272075 \h </w:instrText>
        </w:r>
        <w:r w:rsidR="008030BF">
          <w:rPr>
            <w:noProof/>
            <w:webHidden/>
          </w:rPr>
        </w:r>
        <w:r w:rsidR="008030BF">
          <w:rPr>
            <w:noProof/>
            <w:webHidden/>
          </w:rPr>
          <w:fldChar w:fldCharType="separate"/>
        </w:r>
        <w:r w:rsidR="00636E73">
          <w:rPr>
            <w:noProof/>
            <w:webHidden/>
          </w:rPr>
          <w:t>3</w:t>
        </w:r>
        <w:r w:rsidR="008030BF">
          <w:rPr>
            <w:noProof/>
            <w:webHidden/>
          </w:rPr>
          <w:fldChar w:fldCharType="end"/>
        </w:r>
      </w:hyperlink>
    </w:p>
    <w:p w14:paraId="21279ABA"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76" w:history="1">
        <w:r w:rsidR="008030BF" w:rsidRPr="00694B49">
          <w:rPr>
            <w:rStyle w:val="Hyperlink"/>
            <w:noProof/>
          </w:rPr>
          <w:t>1.3.1</w:t>
        </w:r>
        <w:r w:rsidR="008030BF">
          <w:rPr>
            <w:rFonts w:eastAsiaTheme="minorEastAsia" w:cstheme="minorBidi"/>
            <w:i w:val="0"/>
            <w:iCs w:val="0"/>
            <w:noProof/>
            <w:sz w:val="22"/>
            <w:szCs w:val="22"/>
            <w:lang w:eastAsia="en-GB" w:bidi="ar-SA"/>
          </w:rPr>
          <w:tab/>
        </w:r>
        <w:r w:rsidR="008030BF" w:rsidRPr="00694B49">
          <w:rPr>
            <w:rStyle w:val="Hyperlink"/>
            <w:noProof/>
          </w:rPr>
          <w:t>International and National Standards</w:t>
        </w:r>
        <w:r w:rsidR="008030BF">
          <w:rPr>
            <w:noProof/>
            <w:webHidden/>
          </w:rPr>
          <w:tab/>
        </w:r>
        <w:r w:rsidR="008030BF">
          <w:rPr>
            <w:noProof/>
            <w:webHidden/>
          </w:rPr>
          <w:fldChar w:fldCharType="begin"/>
        </w:r>
        <w:r w:rsidR="008030BF">
          <w:rPr>
            <w:noProof/>
            <w:webHidden/>
          </w:rPr>
          <w:instrText xml:space="preserve"> PAGEREF _Toc454272076 \h </w:instrText>
        </w:r>
        <w:r w:rsidR="008030BF">
          <w:rPr>
            <w:noProof/>
            <w:webHidden/>
          </w:rPr>
        </w:r>
        <w:r w:rsidR="008030BF">
          <w:rPr>
            <w:noProof/>
            <w:webHidden/>
          </w:rPr>
          <w:fldChar w:fldCharType="separate"/>
        </w:r>
        <w:r w:rsidR="00636E73">
          <w:rPr>
            <w:noProof/>
            <w:webHidden/>
          </w:rPr>
          <w:t>4</w:t>
        </w:r>
        <w:r w:rsidR="008030BF">
          <w:rPr>
            <w:noProof/>
            <w:webHidden/>
          </w:rPr>
          <w:fldChar w:fldCharType="end"/>
        </w:r>
      </w:hyperlink>
    </w:p>
    <w:p w14:paraId="0767953C"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77" w:history="1">
        <w:r w:rsidR="008030BF" w:rsidRPr="00694B49">
          <w:rPr>
            <w:rStyle w:val="Hyperlink"/>
            <w:noProof/>
            <w:u w:color="FFFF00"/>
          </w:rPr>
          <w:t>1.4</w:t>
        </w:r>
        <w:r w:rsidR="008030BF">
          <w:rPr>
            <w:rFonts w:eastAsiaTheme="minorEastAsia" w:cstheme="minorBidi"/>
            <w:smallCaps w:val="0"/>
            <w:noProof/>
            <w:sz w:val="22"/>
            <w:szCs w:val="22"/>
            <w:lang w:eastAsia="en-GB" w:bidi="ar-SA"/>
          </w:rPr>
          <w:tab/>
        </w:r>
        <w:r w:rsidR="008030BF" w:rsidRPr="00694B49">
          <w:rPr>
            <w:rStyle w:val="Hyperlink"/>
            <w:noProof/>
            <w:u w:color="FFFF00"/>
          </w:rPr>
          <w:t>Reasons for accepting Application</w:t>
        </w:r>
        <w:r w:rsidR="008030BF">
          <w:rPr>
            <w:noProof/>
            <w:webHidden/>
          </w:rPr>
          <w:tab/>
        </w:r>
        <w:r w:rsidR="008030BF">
          <w:rPr>
            <w:noProof/>
            <w:webHidden/>
          </w:rPr>
          <w:fldChar w:fldCharType="begin"/>
        </w:r>
        <w:r w:rsidR="008030BF">
          <w:rPr>
            <w:noProof/>
            <w:webHidden/>
          </w:rPr>
          <w:instrText xml:space="preserve"> PAGEREF _Toc454272077 \h </w:instrText>
        </w:r>
        <w:r w:rsidR="008030BF">
          <w:rPr>
            <w:noProof/>
            <w:webHidden/>
          </w:rPr>
        </w:r>
        <w:r w:rsidR="008030BF">
          <w:rPr>
            <w:noProof/>
            <w:webHidden/>
          </w:rPr>
          <w:fldChar w:fldCharType="separate"/>
        </w:r>
        <w:r w:rsidR="00636E73">
          <w:rPr>
            <w:noProof/>
            <w:webHidden/>
          </w:rPr>
          <w:t>5</w:t>
        </w:r>
        <w:r w:rsidR="008030BF">
          <w:rPr>
            <w:noProof/>
            <w:webHidden/>
          </w:rPr>
          <w:fldChar w:fldCharType="end"/>
        </w:r>
      </w:hyperlink>
    </w:p>
    <w:p w14:paraId="2BD4D319"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78" w:history="1">
        <w:r w:rsidR="008030BF" w:rsidRPr="00694B49">
          <w:rPr>
            <w:rStyle w:val="Hyperlink"/>
            <w:noProof/>
          </w:rPr>
          <w:t>1.5</w:t>
        </w:r>
        <w:r w:rsidR="008030BF">
          <w:rPr>
            <w:rFonts w:eastAsiaTheme="minorEastAsia" w:cstheme="minorBidi"/>
            <w:smallCaps w:val="0"/>
            <w:noProof/>
            <w:sz w:val="22"/>
            <w:szCs w:val="22"/>
            <w:lang w:eastAsia="en-GB" w:bidi="ar-SA"/>
          </w:rPr>
          <w:tab/>
        </w:r>
        <w:r w:rsidR="008030BF" w:rsidRPr="00694B49">
          <w:rPr>
            <w:rStyle w:val="Hyperlink"/>
            <w:noProof/>
          </w:rPr>
          <w:t>Procedure for assessment</w:t>
        </w:r>
        <w:r w:rsidR="008030BF">
          <w:rPr>
            <w:noProof/>
            <w:webHidden/>
          </w:rPr>
          <w:tab/>
        </w:r>
        <w:r w:rsidR="008030BF">
          <w:rPr>
            <w:noProof/>
            <w:webHidden/>
          </w:rPr>
          <w:fldChar w:fldCharType="begin"/>
        </w:r>
        <w:r w:rsidR="008030BF">
          <w:rPr>
            <w:noProof/>
            <w:webHidden/>
          </w:rPr>
          <w:instrText xml:space="preserve"> PAGEREF _Toc454272078 \h </w:instrText>
        </w:r>
        <w:r w:rsidR="008030BF">
          <w:rPr>
            <w:noProof/>
            <w:webHidden/>
          </w:rPr>
        </w:r>
        <w:r w:rsidR="008030BF">
          <w:rPr>
            <w:noProof/>
            <w:webHidden/>
          </w:rPr>
          <w:fldChar w:fldCharType="separate"/>
        </w:r>
        <w:r w:rsidR="00636E73">
          <w:rPr>
            <w:noProof/>
            <w:webHidden/>
          </w:rPr>
          <w:t>5</w:t>
        </w:r>
        <w:r w:rsidR="008030BF">
          <w:rPr>
            <w:noProof/>
            <w:webHidden/>
          </w:rPr>
          <w:fldChar w:fldCharType="end"/>
        </w:r>
      </w:hyperlink>
    </w:p>
    <w:p w14:paraId="1EB337AE" w14:textId="77777777" w:rsidR="008030BF" w:rsidRDefault="008D14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272079" w:history="1">
        <w:r w:rsidR="008030BF" w:rsidRPr="00694B49">
          <w:rPr>
            <w:rStyle w:val="Hyperlink"/>
            <w:noProof/>
          </w:rPr>
          <w:t>2</w:t>
        </w:r>
        <w:r w:rsidR="008030BF">
          <w:rPr>
            <w:rFonts w:eastAsiaTheme="minorEastAsia" w:cstheme="minorBidi"/>
            <w:b w:val="0"/>
            <w:bCs w:val="0"/>
            <w:caps w:val="0"/>
            <w:noProof/>
            <w:sz w:val="22"/>
            <w:szCs w:val="22"/>
            <w:lang w:eastAsia="en-GB" w:bidi="ar-SA"/>
          </w:rPr>
          <w:tab/>
        </w:r>
        <w:r w:rsidR="008030BF" w:rsidRPr="00694B49">
          <w:rPr>
            <w:rStyle w:val="Hyperlink"/>
            <w:noProof/>
          </w:rPr>
          <w:t>Summary of the assessment</w:t>
        </w:r>
        <w:r w:rsidR="008030BF">
          <w:rPr>
            <w:noProof/>
            <w:webHidden/>
          </w:rPr>
          <w:tab/>
        </w:r>
        <w:r w:rsidR="008030BF">
          <w:rPr>
            <w:noProof/>
            <w:webHidden/>
          </w:rPr>
          <w:fldChar w:fldCharType="begin"/>
        </w:r>
        <w:r w:rsidR="008030BF">
          <w:rPr>
            <w:noProof/>
            <w:webHidden/>
          </w:rPr>
          <w:instrText xml:space="preserve"> PAGEREF _Toc454272079 \h </w:instrText>
        </w:r>
        <w:r w:rsidR="008030BF">
          <w:rPr>
            <w:noProof/>
            <w:webHidden/>
          </w:rPr>
        </w:r>
        <w:r w:rsidR="008030BF">
          <w:rPr>
            <w:noProof/>
            <w:webHidden/>
          </w:rPr>
          <w:fldChar w:fldCharType="separate"/>
        </w:r>
        <w:r w:rsidR="00636E73">
          <w:rPr>
            <w:noProof/>
            <w:webHidden/>
          </w:rPr>
          <w:t>5</w:t>
        </w:r>
        <w:r w:rsidR="008030BF">
          <w:rPr>
            <w:noProof/>
            <w:webHidden/>
          </w:rPr>
          <w:fldChar w:fldCharType="end"/>
        </w:r>
      </w:hyperlink>
    </w:p>
    <w:p w14:paraId="5C6BE0A1"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80" w:history="1">
        <w:r w:rsidR="008030BF" w:rsidRPr="00694B49">
          <w:rPr>
            <w:rStyle w:val="Hyperlink"/>
            <w:noProof/>
          </w:rPr>
          <w:t>2.1</w:t>
        </w:r>
        <w:r w:rsidR="008030BF">
          <w:rPr>
            <w:rFonts w:eastAsiaTheme="minorEastAsia" w:cstheme="minorBidi"/>
            <w:smallCaps w:val="0"/>
            <w:noProof/>
            <w:sz w:val="22"/>
            <w:szCs w:val="22"/>
            <w:lang w:eastAsia="en-GB" w:bidi="ar-SA"/>
          </w:rPr>
          <w:tab/>
        </w:r>
        <w:r w:rsidR="008030BF" w:rsidRPr="00694B49">
          <w:rPr>
            <w:rStyle w:val="Hyperlink"/>
            <w:noProof/>
          </w:rPr>
          <w:t>Risk assessment</w:t>
        </w:r>
        <w:r w:rsidR="008030BF">
          <w:rPr>
            <w:noProof/>
            <w:webHidden/>
          </w:rPr>
          <w:tab/>
        </w:r>
        <w:r w:rsidR="008030BF">
          <w:rPr>
            <w:noProof/>
            <w:webHidden/>
          </w:rPr>
          <w:fldChar w:fldCharType="begin"/>
        </w:r>
        <w:r w:rsidR="008030BF">
          <w:rPr>
            <w:noProof/>
            <w:webHidden/>
          </w:rPr>
          <w:instrText xml:space="preserve"> PAGEREF _Toc454272080 \h </w:instrText>
        </w:r>
        <w:r w:rsidR="008030BF">
          <w:rPr>
            <w:noProof/>
            <w:webHidden/>
          </w:rPr>
        </w:r>
        <w:r w:rsidR="008030BF">
          <w:rPr>
            <w:noProof/>
            <w:webHidden/>
          </w:rPr>
          <w:fldChar w:fldCharType="separate"/>
        </w:r>
        <w:r w:rsidR="00636E73">
          <w:rPr>
            <w:noProof/>
            <w:webHidden/>
          </w:rPr>
          <w:t>5</w:t>
        </w:r>
        <w:r w:rsidR="008030BF">
          <w:rPr>
            <w:noProof/>
            <w:webHidden/>
          </w:rPr>
          <w:fldChar w:fldCharType="end"/>
        </w:r>
      </w:hyperlink>
    </w:p>
    <w:p w14:paraId="31957933"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81" w:history="1">
        <w:r w:rsidR="008030BF" w:rsidRPr="00694B49">
          <w:rPr>
            <w:rStyle w:val="Hyperlink"/>
            <w:noProof/>
          </w:rPr>
          <w:t>2.2</w:t>
        </w:r>
        <w:r w:rsidR="008030BF">
          <w:rPr>
            <w:rFonts w:eastAsiaTheme="minorEastAsia" w:cstheme="minorBidi"/>
            <w:smallCaps w:val="0"/>
            <w:noProof/>
            <w:sz w:val="22"/>
            <w:szCs w:val="22"/>
            <w:lang w:eastAsia="en-GB" w:bidi="ar-SA"/>
          </w:rPr>
          <w:tab/>
        </w:r>
        <w:r w:rsidR="008030BF" w:rsidRPr="00694B49">
          <w:rPr>
            <w:rStyle w:val="Hyperlink"/>
            <w:noProof/>
          </w:rPr>
          <w:t>Risk management</w:t>
        </w:r>
        <w:r w:rsidR="008030BF">
          <w:rPr>
            <w:noProof/>
            <w:webHidden/>
          </w:rPr>
          <w:tab/>
        </w:r>
        <w:r w:rsidR="008030BF">
          <w:rPr>
            <w:noProof/>
            <w:webHidden/>
          </w:rPr>
          <w:fldChar w:fldCharType="begin"/>
        </w:r>
        <w:r w:rsidR="008030BF">
          <w:rPr>
            <w:noProof/>
            <w:webHidden/>
          </w:rPr>
          <w:instrText xml:space="preserve"> PAGEREF _Toc454272081 \h </w:instrText>
        </w:r>
        <w:r w:rsidR="008030BF">
          <w:rPr>
            <w:noProof/>
            <w:webHidden/>
          </w:rPr>
        </w:r>
        <w:r w:rsidR="008030BF">
          <w:rPr>
            <w:noProof/>
            <w:webHidden/>
          </w:rPr>
          <w:fldChar w:fldCharType="separate"/>
        </w:r>
        <w:r w:rsidR="00636E73">
          <w:rPr>
            <w:noProof/>
            <w:webHidden/>
          </w:rPr>
          <w:t>5</w:t>
        </w:r>
        <w:r w:rsidR="008030BF">
          <w:rPr>
            <w:noProof/>
            <w:webHidden/>
          </w:rPr>
          <w:fldChar w:fldCharType="end"/>
        </w:r>
      </w:hyperlink>
    </w:p>
    <w:p w14:paraId="4E5764E8"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82" w:history="1">
        <w:r w:rsidR="008030BF" w:rsidRPr="00694B49">
          <w:rPr>
            <w:rStyle w:val="Hyperlink"/>
            <w:noProof/>
          </w:rPr>
          <w:t>2.2.1</w:t>
        </w:r>
        <w:r w:rsidR="008030BF">
          <w:rPr>
            <w:rFonts w:eastAsiaTheme="minorEastAsia" w:cstheme="minorBidi"/>
            <w:i w:val="0"/>
            <w:iCs w:val="0"/>
            <w:noProof/>
            <w:sz w:val="22"/>
            <w:szCs w:val="22"/>
            <w:lang w:eastAsia="en-GB" w:bidi="ar-SA"/>
          </w:rPr>
          <w:tab/>
        </w:r>
        <w:r w:rsidR="008030BF" w:rsidRPr="00694B49">
          <w:rPr>
            <w:rStyle w:val="Hyperlink"/>
            <w:noProof/>
          </w:rPr>
          <w:t>Draft amendments to the Code</w:t>
        </w:r>
        <w:r w:rsidR="008030BF">
          <w:rPr>
            <w:noProof/>
            <w:webHidden/>
          </w:rPr>
          <w:tab/>
        </w:r>
        <w:r w:rsidR="008030BF">
          <w:rPr>
            <w:noProof/>
            <w:webHidden/>
          </w:rPr>
          <w:fldChar w:fldCharType="begin"/>
        </w:r>
        <w:r w:rsidR="008030BF">
          <w:rPr>
            <w:noProof/>
            <w:webHidden/>
          </w:rPr>
          <w:instrText xml:space="preserve"> PAGEREF _Toc454272082 \h </w:instrText>
        </w:r>
        <w:r w:rsidR="008030BF">
          <w:rPr>
            <w:noProof/>
            <w:webHidden/>
          </w:rPr>
        </w:r>
        <w:r w:rsidR="008030BF">
          <w:rPr>
            <w:noProof/>
            <w:webHidden/>
          </w:rPr>
          <w:fldChar w:fldCharType="separate"/>
        </w:r>
        <w:r w:rsidR="00636E73">
          <w:rPr>
            <w:noProof/>
            <w:webHidden/>
          </w:rPr>
          <w:t>6</w:t>
        </w:r>
        <w:r w:rsidR="008030BF">
          <w:rPr>
            <w:noProof/>
            <w:webHidden/>
          </w:rPr>
          <w:fldChar w:fldCharType="end"/>
        </w:r>
      </w:hyperlink>
    </w:p>
    <w:p w14:paraId="09C6E7C9"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83" w:history="1">
        <w:r w:rsidR="008030BF" w:rsidRPr="00694B49">
          <w:rPr>
            <w:rStyle w:val="Hyperlink"/>
            <w:noProof/>
          </w:rPr>
          <w:t>2.2.2</w:t>
        </w:r>
        <w:r w:rsidR="008030BF">
          <w:rPr>
            <w:rFonts w:eastAsiaTheme="minorEastAsia" w:cstheme="minorBidi"/>
            <w:i w:val="0"/>
            <w:iCs w:val="0"/>
            <w:noProof/>
            <w:sz w:val="22"/>
            <w:szCs w:val="22"/>
            <w:lang w:eastAsia="en-GB" w:bidi="ar-SA"/>
          </w:rPr>
          <w:tab/>
        </w:r>
        <w:r w:rsidR="008030BF" w:rsidRPr="00694B49">
          <w:rPr>
            <w:rStyle w:val="Hyperlink"/>
            <w:noProof/>
          </w:rPr>
          <w:t>Labelling requirements</w:t>
        </w:r>
        <w:r w:rsidR="008030BF">
          <w:rPr>
            <w:noProof/>
            <w:webHidden/>
          </w:rPr>
          <w:tab/>
        </w:r>
        <w:r w:rsidR="008030BF">
          <w:rPr>
            <w:noProof/>
            <w:webHidden/>
          </w:rPr>
          <w:fldChar w:fldCharType="begin"/>
        </w:r>
        <w:r w:rsidR="008030BF">
          <w:rPr>
            <w:noProof/>
            <w:webHidden/>
          </w:rPr>
          <w:instrText xml:space="preserve"> PAGEREF _Toc454272083 \h </w:instrText>
        </w:r>
        <w:r w:rsidR="008030BF">
          <w:rPr>
            <w:noProof/>
            <w:webHidden/>
          </w:rPr>
        </w:r>
        <w:r w:rsidR="008030BF">
          <w:rPr>
            <w:noProof/>
            <w:webHidden/>
          </w:rPr>
          <w:fldChar w:fldCharType="separate"/>
        </w:r>
        <w:r w:rsidR="00636E73">
          <w:rPr>
            <w:noProof/>
            <w:webHidden/>
          </w:rPr>
          <w:t>6</w:t>
        </w:r>
        <w:r w:rsidR="008030BF">
          <w:rPr>
            <w:noProof/>
            <w:webHidden/>
          </w:rPr>
          <w:fldChar w:fldCharType="end"/>
        </w:r>
      </w:hyperlink>
    </w:p>
    <w:p w14:paraId="2EB6B2C8"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84" w:history="1">
        <w:r w:rsidR="008030BF" w:rsidRPr="00694B49">
          <w:rPr>
            <w:rStyle w:val="Hyperlink"/>
            <w:noProof/>
          </w:rPr>
          <w:t>2.2.3</w:t>
        </w:r>
        <w:r w:rsidR="008030BF">
          <w:rPr>
            <w:rFonts w:eastAsiaTheme="minorEastAsia" w:cstheme="minorBidi"/>
            <w:i w:val="0"/>
            <w:iCs w:val="0"/>
            <w:noProof/>
            <w:sz w:val="22"/>
            <w:szCs w:val="22"/>
            <w:lang w:eastAsia="en-GB" w:bidi="ar-SA"/>
          </w:rPr>
          <w:tab/>
        </w:r>
        <w:r w:rsidR="008030BF" w:rsidRPr="00694B49">
          <w:rPr>
            <w:rStyle w:val="Hyperlink"/>
            <w:noProof/>
          </w:rPr>
          <w:t>Specifications</w:t>
        </w:r>
        <w:r w:rsidR="008030BF">
          <w:rPr>
            <w:noProof/>
            <w:webHidden/>
          </w:rPr>
          <w:tab/>
        </w:r>
        <w:r w:rsidR="008030BF">
          <w:rPr>
            <w:noProof/>
            <w:webHidden/>
          </w:rPr>
          <w:fldChar w:fldCharType="begin"/>
        </w:r>
        <w:r w:rsidR="008030BF">
          <w:rPr>
            <w:noProof/>
            <w:webHidden/>
          </w:rPr>
          <w:instrText xml:space="preserve"> PAGEREF _Toc454272084 \h </w:instrText>
        </w:r>
        <w:r w:rsidR="008030BF">
          <w:rPr>
            <w:noProof/>
            <w:webHidden/>
          </w:rPr>
        </w:r>
        <w:r w:rsidR="008030BF">
          <w:rPr>
            <w:noProof/>
            <w:webHidden/>
          </w:rPr>
          <w:fldChar w:fldCharType="separate"/>
        </w:r>
        <w:r w:rsidR="00636E73">
          <w:rPr>
            <w:noProof/>
            <w:webHidden/>
          </w:rPr>
          <w:t>6</w:t>
        </w:r>
        <w:r w:rsidR="008030BF">
          <w:rPr>
            <w:noProof/>
            <w:webHidden/>
          </w:rPr>
          <w:fldChar w:fldCharType="end"/>
        </w:r>
      </w:hyperlink>
    </w:p>
    <w:p w14:paraId="31F5754E"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85" w:history="1">
        <w:r w:rsidR="008030BF" w:rsidRPr="00694B49">
          <w:rPr>
            <w:rStyle w:val="Hyperlink"/>
            <w:noProof/>
          </w:rPr>
          <w:t>2.2.4</w:t>
        </w:r>
        <w:r w:rsidR="008030BF">
          <w:rPr>
            <w:rFonts w:eastAsiaTheme="minorEastAsia" w:cstheme="minorBidi"/>
            <w:i w:val="0"/>
            <w:iCs w:val="0"/>
            <w:noProof/>
            <w:sz w:val="22"/>
            <w:szCs w:val="22"/>
            <w:lang w:eastAsia="en-GB" w:bidi="ar-SA"/>
          </w:rPr>
          <w:tab/>
        </w:r>
        <w:r w:rsidR="008030BF" w:rsidRPr="00694B49">
          <w:rPr>
            <w:rStyle w:val="Hyperlink"/>
            <w:noProof/>
          </w:rPr>
          <w:t>Analytical methods</w:t>
        </w:r>
        <w:r w:rsidR="008030BF">
          <w:rPr>
            <w:noProof/>
            <w:webHidden/>
          </w:rPr>
          <w:tab/>
        </w:r>
        <w:r w:rsidR="008030BF">
          <w:rPr>
            <w:noProof/>
            <w:webHidden/>
          </w:rPr>
          <w:fldChar w:fldCharType="begin"/>
        </w:r>
        <w:r w:rsidR="008030BF">
          <w:rPr>
            <w:noProof/>
            <w:webHidden/>
          </w:rPr>
          <w:instrText xml:space="preserve"> PAGEREF _Toc454272085 \h </w:instrText>
        </w:r>
        <w:r w:rsidR="008030BF">
          <w:rPr>
            <w:noProof/>
            <w:webHidden/>
          </w:rPr>
        </w:r>
        <w:r w:rsidR="008030BF">
          <w:rPr>
            <w:noProof/>
            <w:webHidden/>
          </w:rPr>
          <w:fldChar w:fldCharType="separate"/>
        </w:r>
        <w:r w:rsidR="00636E73">
          <w:rPr>
            <w:noProof/>
            <w:webHidden/>
          </w:rPr>
          <w:t>7</w:t>
        </w:r>
        <w:r w:rsidR="008030BF">
          <w:rPr>
            <w:noProof/>
            <w:webHidden/>
          </w:rPr>
          <w:fldChar w:fldCharType="end"/>
        </w:r>
      </w:hyperlink>
    </w:p>
    <w:p w14:paraId="30A1F23A"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86" w:history="1">
        <w:r w:rsidR="008030BF" w:rsidRPr="00694B49">
          <w:rPr>
            <w:rStyle w:val="Hyperlink"/>
            <w:noProof/>
          </w:rPr>
          <w:t>2.3</w:t>
        </w:r>
        <w:r w:rsidR="008030BF">
          <w:rPr>
            <w:rFonts w:eastAsiaTheme="minorEastAsia" w:cstheme="minorBidi"/>
            <w:smallCaps w:val="0"/>
            <w:noProof/>
            <w:sz w:val="22"/>
            <w:szCs w:val="22"/>
            <w:lang w:eastAsia="en-GB" w:bidi="ar-SA"/>
          </w:rPr>
          <w:tab/>
        </w:r>
        <w:r w:rsidR="008030BF" w:rsidRPr="00694B49">
          <w:rPr>
            <w:rStyle w:val="Hyperlink"/>
            <w:noProof/>
          </w:rPr>
          <w:t>Risk communication</w:t>
        </w:r>
        <w:r w:rsidR="008030BF">
          <w:rPr>
            <w:noProof/>
            <w:webHidden/>
          </w:rPr>
          <w:tab/>
        </w:r>
        <w:r w:rsidR="008030BF">
          <w:rPr>
            <w:noProof/>
            <w:webHidden/>
          </w:rPr>
          <w:fldChar w:fldCharType="begin"/>
        </w:r>
        <w:r w:rsidR="008030BF">
          <w:rPr>
            <w:noProof/>
            <w:webHidden/>
          </w:rPr>
          <w:instrText xml:space="preserve"> PAGEREF _Toc454272086 \h </w:instrText>
        </w:r>
        <w:r w:rsidR="008030BF">
          <w:rPr>
            <w:noProof/>
            <w:webHidden/>
          </w:rPr>
        </w:r>
        <w:r w:rsidR="008030BF">
          <w:rPr>
            <w:noProof/>
            <w:webHidden/>
          </w:rPr>
          <w:fldChar w:fldCharType="separate"/>
        </w:r>
        <w:r w:rsidR="00636E73">
          <w:rPr>
            <w:noProof/>
            <w:webHidden/>
          </w:rPr>
          <w:t>7</w:t>
        </w:r>
        <w:r w:rsidR="008030BF">
          <w:rPr>
            <w:noProof/>
            <w:webHidden/>
          </w:rPr>
          <w:fldChar w:fldCharType="end"/>
        </w:r>
      </w:hyperlink>
    </w:p>
    <w:p w14:paraId="4FD65A16"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87" w:history="1">
        <w:r w:rsidR="008030BF" w:rsidRPr="00694B49">
          <w:rPr>
            <w:rStyle w:val="Hyperlink"/>
            <w:noProof/>
          </w:rPr>
          <w:t>2.3.1</w:t>
        </w:r>
        <w:r w:rsidR="008030BF">
          <w:rPr>
            <w:rFonts w:eastAsiaTheme="minorEastAsia" w:cstheme="minorBidi"/>
            <w:i w:val="0"/>
            <w:iCs w:val="0"/>
            <w:noProof/>
            <w:sz w:val="22"/>
            <w:szCs w:val="22"/>
            <w:lang w:eastAsia="en-GB" w:bidi="ar-SA"/>
          </w:rPr>
          <w:tab/>
        </w:r>
        <w:r w:rsidR="008030BF" w:rsidRPr="00694B49">
          <w:rPr>
            <w:rStyle w:val="Hyperlink"/>
            <w:noProof/>
          </w:rPr>
          <w:t>Consultation</w:t>
        </w:r>
        <w:r w:rsidR="008030BF">
          <w:rPr>
            <w:noProof/>
            <w:webHidden/>
          </w:rPr>
          <w:tab/>
        </w:r>
        <w:r w:rsidR="008030BF">
          <w:rPr>
            <w:noProof/>
            <w:webHidden/>
          </w:rPr>
          <w:fldChar w:fldCharType="begin"/>
        </w:r>
        <w:r w:rsidR="008030BF">
          <w:rPr>
            <w:noProof/>
            <w:webHidden/>
          </w:rPr>
          <w:instrText xml:space="preserve"> PAGEREF _Toc454272087 \h </w:instrText>
        </w:r>
        <w:r w:rsidR="008030BF">
          <w:rPr>
            <w:noProof/>
            <w:webHidden/>
          </w:rPr>
        </w:r>
        <w:r w:rsidR="008030BF">
          <w:rPr>
            <w:noProof/>
            <w:webHidden/>
          </w:rPr>
          <w:fldChar w:fldCharType="separate"/>
        </w:r>
        <w:r w:rsidR="00636E73">
          <w:rPr>
            <w:noProof/>
            <w:webHidden/>
          </w:rPr>
          <w:t>7</w:t>
        </w:r>
        <w:r w:rsidR="008030BF">
          <w:rPr>
            <w:noProof/>
            <w:webHidden/>
          </w:rPr>
          <w:fldChar w:fldCharType="end"/>
        </w:r>
      </w:hyperlink>
    </w:p>
    <w:p w14:paraId="6D4ACE9D"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88" w:history="1">
        <w:r w:rsidR="008030BF" w:rsidRPr="00694B49">
          <w:rPr>
            <w:rStyle w:val="Hyperlink"/>
            <w:noProof/>
          </w:rPr>
          <w:t>2.3.2</w:t>
        </w:r>
        <w:r w:rsidR="008030BF">
          <w:rPr>
            <w:rFonts w:eastAsiaTheme="minorEastAsia" w:cstheme="minorBidi"/>
            <w:i w:val="0"/>
            <w:iCs w:val="0"/>
            <w:noProof/>
            <w:sz w:val="22"/>
            <w:szCs w:val="22"/>
            <w:lang w:eastAsia="en-GB" w:bidi="ar-SA"/>
          </w:rPr>
          <w:tab/>
        </w:r>
        <w:r w:rsidR="008030BF" w:rsidRPr="00694B49">
          <w:rPr>
            <w:rStyle w:val="Hyperlink"/>
            <w:noProof/>
          </w:rPr>
          <w:t>World Trade Organization (WTO)</w:t>
        </w:r>
        <w:r w:rsidR="008030BF">
          <w:rPr>
            <w:noProof/>
            <w:webHidden/>
          </w:rPr>
          <w:tab/>
        </w:r>
        <w:r w:rsidR="008030BF">
          <w:rPr>
            <w:noProof/>
            <w:webHidden/>
          </w:rPr>
          <w:fldChar w:fldCharType="begin"/>
        </w:r>
        <w:r w:rsidR="008030BF">
          <w:rPr>
            <w:noProof/>
            <w:webHidden/>
          </w:rPr>
          <w:instrText xml:space="preserve"> PAGEREF _Toc454272088 \h </w:instrText>
        </w:r>
        <w:r w:rsidR="008030BF">
          <w:rPr>
            <w:noProof/>
            <w:webHidden/>
          </w:rPr>
        </w:r>
        <w:r w:rsidR="008030BF">
          <w:rPr>
            <w:noProof/>
            <w:webHidden/>
          </w:rPr>
          <w:fldChar w:fldCharType="separate"/>
        </w:r>
        <w:r w:rsidR="00636E73">
          <w:rPr>
            <w:noProof/>
            <w:webHidden/>
          </w:rPr>
          <w:t>7</w:t>
        </w:r>
        <w:r w:rsidR="008030BF">
          <w:rPr>
            <w:noProof/>
            <w:webHidden/>
          </w:rPr>
          <w:fldChar w:fldCharType="end"/>
        </w:r>
      </w:hyperlink>
    </w:p>
    <w:p w14:paraId="69E547F5" w14:textId="77777777" w:rsidR="008030BF" w:rsidRDefault="008D140B">
      <w:pPr>
        <w:pStyle w:val="TOC2"/>
        <w:tabs>
          <w:tab w:val="left" w:pos="880"/>
          <w:tab w:val="right" w:leader="dot" w:pos="9060"/>
        </w:tabs>
        <w:rPr>
          <w:rFonts w:eastAsiaTheme="minorEastAsia" w:cstheme="minorBidi"/>
          <w:smallCaps w:val="0"/>
          <w:noProof/>
          <w:sz w:val="22"/>
          <w:szCs w:val="22"/>
          <w:lang w:eastAsia="en-GB" w:bidi="ar-SA"/>
        </w:rPr>
      </w:pPr>
      <w:hyperlink w:anchor="_Toc454272089" w:history="1">
        <w:r w:rsidR="008030BF" w:rsidRPr="00694B49">
          <w:rPr>
            <w:rStyle w:val="Hyperlink"/>
            <w:noProof/>
          </w:rPr>
          <w:t>2.4</w:t>
        </w:r>
        <w:r w:rsidR="008030BF">
          <w:rPr>
            <w:rFonts w:eastAsiaTheme="minorEastAsia" w:cstheme="minorBidi"/>
            <w:smallCaps w:val="0"/>
            <w:noProof/>
            <w:sz w:val="22"/>
            <w:szCs w:val="22"/>
            <w:lang w:eastAsia="en-GB" w:bidi="ar-SA"/>
          </w:rPr>
          <w:tab/>
        </w:r>
        <w:r w:rsidR="008030BF" w:rsidRPr="00694B49">
          <w:rPr>
            <w:rStyle w:val="Hyperlink"/>
            <w:noProof/>
          </w:rPr>
          <w:t>FSANZ Act assessment requirements</w:t>
        </w:r>
        <w:r w:rsidR="008030BF">
          <w:rPr>
            <w:noProof/>
            <w:webHidden/>
          </w:rPr>
          <w:tab/>
        </w:r>
        <w:r w:rsidR="008030BF">
          <w:rPr>
            <w:noProof/>
            <w:webHidden/>
          </w:rPr>
          <w:fldChar w:fldCharType="begin"/>
        </w:r>
        <w:r w:rsidR="008030BF">
          <w:rPr>
            <w:noProof/>
            <w:webHidden/>
          </w:rPr>
          <w:instrText xml:space="preserve"> PAGEREF _Toc454272089 \h </w:instrText>
        </w:r>
        <w:r w:rsidR="008030BF">
          <w:rPr>
            <w:noProof/>
            <w:webHidden/>
          </w:rPr>
        </w:r>
        <w:r w:rsidR="008030BF">
          <w:rPr>
            <w:noProof/>
            <w:webHidden/>
          </w:rPr>
          <w:fldChar w:fldCharType="separate"/>
        </w:r>
        <w:r w:rsidR="00636E73">
          <w:rPr>
            <w:noProof/>
            <w:webHidden/>
          </w:rPr>
          <w:t>7</w:t>
        </w:r>
        <w:r w:rsidR="008030BF">
          <w:rPr>
            <w:noProof/>
            <w:webHidden/>
          </w:rPr>
          <w:fldChar w:fldCharType="end"/>
        </w:r>
      </w:hyperlink>
    </w:p>
    <w:p w14:paraId="1C0663A3"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90" w:history="1">
        <w:r w:rsidR="008030BF" w:rsidRPr="00694B49">
          <w:rPr>
            <w:rStyle w:val="Hyperlink"/>
            <w:noProof/>
          </w:rPr>
          <w:t>2.4.1</w:t>
        </w:r>
        <w:r w:rsidR="008030BF">
          <w:rPr>
            <w:rFonts w:eastAsiaTheme="minorEastAsia" w:cstheme="minorBidi"/>
            <w:i w:val="0"/>
            <w:iCs w:val="0"/>
            <w:noProof/>
            <w:sz w:val="22"/>
            <w:szCs w:val="22"/>
            <w:lang w:eastAsia="en-GB" w:bidi="ar-SA"/>
          </w:rPr>
          <w:tab/>
        </w:r>
        <w:r w:rsidR="008030BF" w:rsidRPr="00694B49">
          <w:rPr>
            <w:rStyle w:val="Hyperlink"/>
            <w:noProof/>
          </w:rPr>
          <w:t>Section 29</w:t>
        </w:r>
        <w:r w:rsidR="008030BF">
          <w:rPr>
            <w:noProof/>
            <w:webHidden/>
          </w:rPr>
          <w:tab/>
        </w:r>
        <w:r w:rsidR="008030BF">
          <w:rPr>
            <w:noProof/>
            <w:webHidden/>
          </w:rPr>
          <w:fldChar w:fldCharType="begin"/>
        </w:r>
        <w:r w:rsidR="008030BF">
          <w:rPr>
            <w:noProof/>
            <w:webHidden/>
          </w:rPr>
          <w:instrText xml:space="preserve"> PAGEREF _Toc454272090 \h </w:instrText>
        </w:r>
        <w:r w:rsidR="008030BF">
          <w:rPr>
            <w:noProof/>
            <w:webHidden/>
          </w:rPr>
        </w:r>
        <w:r w:rsidR="008030BF">
          <w:rPr>
            <w:noProof/>
            <w:webHidden/>
          </w:rPr>
          <w:fldChar w:fldCharType="separate"/>
        </w:r>
        <w:r w:rsidR="00636E73">
          <w:rPr>
            <w:noProof/>
            <w:webHidden/>
          </w:rPr>
          <w:t>7</w:t>
        </w:r>
        <w:r w:rsidR="008030BF">
          <w:rPr>
            <w:noProof/>
            <w:webHidden/>
          </w:rPr>
          <w:fldChar w:fldCharType="end"/>
        </w:r>
      </w:hyperlink>
    </w:p>
    <w:p w14:paraId="3C2931B1"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91" w:history="1">
        <w:r w:rsidR="008030BF" w:rsidRPr="00694B49">
          <w:rPr>
            <w:rStyle w:val="Hyperlink"/>
            <w:noProof/>
          </w:rPr>
          <w:t>2.4.2</w:t>
        </w:r>
        <w:r w:rsidR="008030BF">
          <w:rPr>
            <w:rFonts w:eastAsiaTheme="minorEastAsia" w:cstheme="minorBidi"/>
            <w:i w:val="0"/>
            <w:iCs w:val="0"/>
            <w:noProof/>
            <w:sz w:val="22"/>
            <w:szCs w:val="22"/>
            <w:lang w:eastAsia="en-GB" w:bidi="ar-SA"/>
          </w:rPr>
          <w:tab/>
        </w:r>
        <w:r w:rsidR="008030BF" w:rsidRPr="00694B49">
          <w:rPr>
            <w:rStyle w:val="Hyperlink"/>
            <w:noProof/>
          </w:rPr>
          <w:t>Subsection 18(1)</w:t>
        </w:r>
        <w:r w:rsidR="008030BF">
          <w:rPr>
            <w:noProof/>
            <w:webHidden/>
          </w:rPr>
          <w:tab/>
        </w:r>
        <w:r w:rsidR="008030BF">
          <w:rPr>
            <w:noProof/>
            <w:webHidden/>
          </w:rPr>
          <w:fldChar w:fldCharType="begin"/>
        </w:r>
        <w:r w:rsidR="008030BF">
          <w:rPr>
            <w:noProof/>
            <w:webHidden/>
          </w:rPr>
          <w:instrText xml:space="preserve"> PAGEREF _Toc454272091 \h </w:instrText>
        </w:r>
        <w:r w:rsidR="008030BF">
          <w:rPr>
            <w:noProof/>
            <w:webHidden/>
          </w:rPr>
        </w:r>
        <w:r w:rsidR="008030BF">
          <w:rPr>
            <w:noProof/>
            <w:webHidden/>
          </w:rPr>
          <w:fldChar w:fldCharType="separate"/>
        </w:r>
        <w:r w:rsidR="00636E73">
          <w:rPr>
            <w:noProof/>
            <w:webHidden/>
          </w:rPr>
          <w:t>9</w:t>
        </w:r>
        <w:r w:rsidR="008030BF">
          <w:rPr>
            <w:noProof/>
            <w:webHidden/>
          </w:rPr>
          <w:fldChar w:fldCharType="end"/>
        </w:r>
      </w:hyperlink>
    </w:p>
    <w:p w14:paraId="13642619" w14:textId="77777777" w:rsidR="008030BF" w:rsidRDefault="008D140B">
      <w:pPr>
        <w:pStyle w:val="TOC3"/>
        <w:tabs>
          <w:tab w:val="left" w:pos="1100"/>
          <w:tab w:val="right" w:leader="dot" w:pos="9060"/>
        </w:tabs>
        <w:rPr>
          <w:rFonts w:eastAsiaTheme="minorEastAsia" w:cstheme="minorBidi"/>
          <w:i w:val="0"/>
          <w:iCs w:val="0"/>
          <w:noProof/>
          <w:sz w:val="22"/>
          <w:szCs w:val="22"/>
          <w:lang w:eastAsia="en-GB" w:bidi="ar-SA"/>
        </w:rPr>
      </w:pPr>
      <w:hyperlink w:anchor="_Toc454272092" w:history="1">
        <w:r w:rsidR="008030BF" w:rsidRPr="00694B49">
          <w:rPr>
            <w:rStyle w:val="Hyperlink"/>
            <w:noProof/>
          </w:rPr>
          <w:t>2.4.3</w:t>
        </w:r>
        <w:r w:rsidR="008030BF">
          <w:rPr>
            <w:rFonts w:eastAsiaTheme="minorEastAsia" w:cstheme="minorBidi"/>
            <w:i w:val="0"/>
            <w:iCs w:val="0"/>
            <w:noProof/>
            <w:sz w:val="22"/>
            <w:szCs w:val="22"/>
            <w:lang w:eastAsia="en-GB" w:bidi="ar-SA"/>
          </w:rPr>
          <w:tab/>
        </w:r>
        <w:r w:rsidR="008030BF" w:rsidRPr="00694B49">
          <w:rPr>
            <w:rStyle w:val="Hyperlink"/>
            <w:noProof/>
          </w:rPr>
          <w:t>Subsection 18(2) considerations</w:t>
        </w:r>
        <w:r w:rsidR="008030BF">
          <w:rPr>
            <w:noProof/>
            <w:webHidden/>
          </w:rPr>
          <w:tab/>
        </w:r>
        <w:r w:rsidR="008030BF">
          <w:rPr>
            <w:noProof/>
            <w:webHidden/>
          </w:rPr>
          <w:fldChar w:fldCharType="begin"/>
        </w:r>
        <w:r w:rsidR="008030BF">
          <w:rPr>
            <w:noProof/>
            <w:webHidden/>
          </w:rPr>
          <w:instrText xml:space="preserve"> PAGEREF _Toc454272092 \h </w:instrText>
        </w:r>
        <w:r w:rsidR="008030BF">
          <w:rPr>
            <w:noProof/>
            <w:webHidden/>
          </w:rPr>
        </w:r>
        <w:r w:rsidR="008030BF">
          <w:rPr>
            <w:noProof/>
            <w:webHidden/>
          </w:rPr>
          <w:fldChar w:fldCharType="separate"/>
        </w:r>
        <w:r w:rsidR="00636E73">
          <w:rPr>
            <w:noProof/>
            <w:webHidden/>
          </w:rPr>
          <w:t>9</w:t>
        </w:r>
        <w:r w:rsidR="008030BF">
          <w:rPr>
            <w:noProof/>
            <w:webHidden/>
          </w:rPr>
          <w:fldChar w:fldCharType="end"/>
        </w:r>
      </w:hyperlink>
    </w:p>
    <w:p w14:paraId="04165BE9" w14:textId="77777777" w:rsidR="008030BF" w:rsidRDefault="008D140B">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4272093" w:history="1">
        <w:r w:rsidR="008030BF" w:rsidRPr="00694B49">
          <w:rPr>
            <w:rStyle w:val="Hyperlink"/>
            <w:noProof/>
          </w:rPr>
          <w:t>3</w:t>
        </w:r>
        <w:r w:rsidR="008030BF">
          <w:rPr>
            <w:rFonts w:eastAsiaTheme="minorEastAsia" w:cstheme="minorBidi"/>
            <w:b w:val="0"/>
            <w:bCs w:val="0"/>
            <w:caps w:val="0"/>
            <w:noProof/>
            <w:sz w:val="22"/>
            <w:szCs w:val="22"/>
            <w:lang w:eastAsia="en-GB" w:bidi="ar-SA"/>
          </w:rPr>
          <w:tab/>
        </w:r>
        <w:r w:rsidR="008030BF" w:rsidRPr="00694B49">
          <w:rPr>
            <w:rStyle w:val="Hyperlink"/>
            <w:noProof/>
          </w:rPr>
          <w:t>Draft variation</w:t>
        </w:r>
        <w:r w:rsidR="008030BF">
          <w:rPr>
            <w:noProof/>
            <w:webHidden/>
          </w:rPr>
          <w:tab/>
        </w:r>
        <w:r w:rsidR="008030BF">
          <w:rPr>
            <w:noProof/>
            <w:webHidden/>
          </w:rPr>
          <w:fldChar w:fldCharType="begin"/>
        </w:r>
        <w:r w:rsidR="008030BF">
          <w:rPr>
            <w:noProof/>
            <w:webHidden/>
          </w:rPr>
          <w:instrText xml:space="preserve"> PAGEREF _Toc454272093 \h </w:instrText>
        </w:r>
        <w:r w:rsidR="008030BF">
          <w:rPr>
            <w:noProof/>
            <w:webHidden/>
          </w:rPr>
        </w:r>
        <w:r w:rsidR="008030BF">
          <w:rPr>
            <w:noProof/>
            <w:webHidden/>
          </w:rPr>
          <w:fldChar w:fldCharType="separate"/>
        </w:r>
        <w:r w:rsidR="00636E73">
          <w:rPr>
            <w:noProof/>
            <w:webHidden/>
          </w:rPr>
          <w:t>10</w:t>
        </w:r>
        <w:r w:rsidR="008030BF">
          <w:rPr>
            <w:noProof/>
            <w:webHidden/>
          </w:rPr>
          <w:fldChar w:fldCharType="end"/>
        </w:r>
      </w:hyperlink>
    </w:p>
    <w:p w14:paraId="68D0B06A" w14:textId="77777777" w:rsidR="008030BF" w:rsidRDefault="008D140B">
      <w:pPr>
        <w:pStyle w:val="TOC2"/>
        <w:tabs>
          <w:tab w:val="right" w:leader="dot" w:pos="9060"/>
        </w:tabs>
        <w:rPr>
          <w:rFonts w:eastAsiaTheme="minorEastAsia" w:cstheme="minorBidi"/>
          <w:smallCaps w:val="0"/>
          <w:noProof/>
          <w:sz w:val="22"/>
          <w:szCs w:val="22"/>
          <w:lang w:eastAsia="en-GB" w:bidi="ar-SA"/>
        </w:rPr>
      </w:pPr>
      <w:hyperlink w:anchor="_Toc454272094" w:history="1">
        <w:r w:rsidR="008030BF" w:rsidRPr="00694B49">
          <w:rPr>
            <w:rStyle w:val="Hyperlink"/>
            <w:noProof/>
          </w:rPr>
          <w:t xml:space="preserve">Attachment A – Draft variation to the </w:t>
        </w:r>
        <w:r w:rsidR="008030BF" w:rsidRPr="00694B49">
          <w:rPr>
            <w:rStyle w:val="Hyperlink"/>
            <w:i/>
            <w:noProof/>
          </w:rPr>
          <w:t>Australia New Zealand Food Standards Code</w:t>
        </w:r>
        <w:r w:rsidR="008030BF">
          <w:rPr>
            <w:noProof/>
            <w:webHidden/>
          </w:rPr>
          <w:tab/>
        </w:r>
        <w:r w:rsidR="008030BF">
          <w:rPr>
            <w:noProof/>
            <w:webHidden/>
          </w:rPr>
          <w:fldChar w:fldCharType="begin"/>
        </w:r>
        <w:r w:rsidR="008030BF">
          <w:rPr>
            <w:noProof/>
            <w:webHidden/>
          </w:rPr>
          <w:instrText xml:space="preserve"> PAGEREF _Toc454272094 \h </w:instrText>
        </w:r>
        <w:r w:rsidR="008030BF">
          <w:rPr>
            <w:noProof/>
            <w:webHidden/>
          </w:rPr>
        </w:r>
        <w:r w:rsidR="008030BF">
          <w:rPr>
            <w:noProof/>
            <w:webHidden/>
          </w:rPr>
          <w:fldChar w:fldCharType="separate"/>
        </w:r>
        <w:r w:rsidR="00636E73">
          <w:rPr>
            <w:noProof/>
            <w:webHidden/>
          </w:rPr>
          <w:t>11</w:t>
        </w:r>
        <w:r w:rsidR="008030BF">
          <w:rPr>
            <w:noProof/>
            <w:webHidden/>
          </w:rPr>
          <w:fldChar w:fldCharType="end"/>
        </w:r>
      </w:hyperlink>
    </w:p>
    <w:p w14:paraId="290CCA3F" w14:textId="77777777" w:rsidR="008030BF" w:rsidRDefault="008D140B">
      <w:pPr>
        <w:pStyle w:val="TOC2"/>
        <w:tabs>
          <w:tab w:val="right" w:leader="dot" w:pos="9060"/>
        </w:tabs>
        <w:rPr>
          <w:rFonts w:eastAsiaTheme="minorEastAsia" w:cstheme="minorBidi"/>
          <w:smallCaps w:val="0"/>
          <w:noProof/>
          <w:sz w:val="22"/>
          <w:szCs w:val="22"/>
          <w:lang w:eastAsia="en-GB" w:bidi="ar-SA"/>
        </w:rPr>
      </w:pPr>
      <w:hyperlink w:anchor="_Toc454272095" w:history="1">
        <w:r w:rsidR="008030BF" w:rsidRPr="00694B49">
          <w:rPr>
            <w:rStyle w:val="Hyperlink"/>
            <w:noProof/>
          </w:rPr>
          <w:t>Attachment B – Draft Explanatory Statement</w:t>
        </w:r>
        <w:r w:rsidR="008030BF">
          <w:rPr>
            <w:noProof/>
            <w:webHidden/>
          </w:rPr>
          <w:tab/>
        </w:r>
        <w:r w:rsidR="008030BF">
          <w:rPr>
            <w:noProof/>
            <w:webHidden/>
          </w:rPr>
          <w:fldChar w:fldCharType="begin"/>
        </w:r>
        <w:r w:rsidR="008030BF">
          <w:rPr>
            <w:noProof/>
            <w:webHidden/>
          </w:rPr>
          <w:instrText xml:space="preserve"> PAGEREF _Toc454272095 \h </w:instrText>
        </w:r>
        <w:r w:rsidR="008030BF">
          <w:rPr>
            <w:noProof/>
            <w:webHidden/>
          </w:rPr>
        </w:r>
        <w:r w:rsidR="008030BF">
          <w:rPr>
            <w:noProof/>
            <w:webHidden/>
          </w:rPr>
          <w:fldChar w:fldCharType="separate"/>
        </w:r>
        <w:r w:rsidR="00636E73">
          <w:rPr>
            <w:noProof/>
            <w:webHidden/>
          </w:rPr>
          <w:t>13</w:t>
        </w:r>
        <w:r w:rsidR="008030BF">
          <w:rPr>
            <w:noProof/>
            <w:webHidden/>
          </w:rPr>
          <w:fldChar w:fldCharType="end"/>
        </w:r>
      </w:hyperlink>
    </w:p>
    <w:p w14:paraId="26381FBC" w14:textId="77777777" w:rsidR="00051ED9" w:rsidRPr="0059227F" w:rsidRDefault="00051ED9" w:rsidP="00051ED9">
      <w:pPr>
        <w:rPr>
          <w:rFonts w:cs="Arial"/>
        </w:rPr>
      </w:pPr>
      <w:r w:rsidRPr="002C4A91">
        <w:rPr>
          <w:rFonts w:cs="Arial"/>
          <w:sz w:val="20"/>
          <w:szCs w:val="20"/>
        </w:rPr>
        <w:fldChar w:fldCharType="end"/>
      </w:r>
    </w:p>
    <w:p w14:paraId="52263AC0" w14:textId="77777777" w:rsidR="00D73931" w:rsidRPr="00E203C2" w:rsidRDefault="00D73931" w:rsidP="00051ED9"/>
    <w:p w14:paraId="1FA8AE38" w14:textId="628B1C1D" w:rsidR="0037520F" w:rsidRPr="008844E4" w:rsidRDefault="0037520F" w:rsidP="0037520F">
      <w:pPr>
        <w:rPr>
          <w:b/>
          <w:szCs w:val="22"/>
        </w:rPr>
      </w:pPr>
      <w:r w:rsidRPr="008844E4">
        <w:rPr>
          <w:b/>
          <w:szCs w:val="22"/>
        </w:rPr>
        <w:t>Supporting document</w:t>
      </w:r>
    </w:p>
    <w:p w14:paraId="25306559" w14:textId="77777777" w:rsidR="0037520F" w:rsidRPr="0089264A" w:rsidRDefault="0037520F" w:rsidP="0037520F">
      <w:pPr>
        <w:rPr>
          <w:szCs w:val="22"/>
        </w:rPr>
      </w:pPr>
    </w:p>
    <w:p w14:paraId="1E41926D" w14:textId="1083FC65" w:rsidR="0089264A" w:rsidRPr="00C524AA" w:rsidRDefault="0037520F" w:rsidP="0089264A">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136F8F">
        <w:rPr>
          <w:szCs w:val="22"/>
        </w:rPr>
        <w:t>this Application</w:t>
      </w:r>
      <w:r w:rsidRPr="00136F8F">
        <w:rPr>
          <w:szCs w:val="22"/>
        </w:rPr>
        <w:t xml:space="preserve"> </w:t>
      </w:r>
      <w:r w:rsidR="00136F8F" w:rsidRPr="00136F8F">
        <w:rPr>
          <w:szCs w:val="22"/>
        </w:rPr>
        <w:t>is</w:t>
      </w:r>
      <w:r w:rsidRPr="00136F8F">
        <w:rPr>
          <w:szCs w:val="22"/>
        </w:rPr>
        <w:t xml:space="preserve"> </w:t>
      </w:r>
      <w:r w:rsidRPr="0089264A">
        <w:rPr>
          <w:szCs w:val="22"/>
        </w:rPr>
        <w:t>available on the FSANZ website at</w:t>
      </w:r>
      <w:r w:rsidRPr="0089264A">
        <w:rPr>
          <w:color w:val="FF0000"/>
          <w:szCs w:val="22"/>
        </w:rPr>
        <w:t xml:space="preserve"> </w:t>
      </w:r>
      <w:hyperlink r:id="rId21" w:history="1">
        <w:r w:rsidR="00C524AA" w:rsidRPr="00F263D6">
          <w:rPr>
            <w:rStyle w:val="Hyperlink"/>
            <w:szCs w:val="22"/>
          </w:rPr>
          <w:t>http://www.foodstandards.gov.au/code/applications/Pages/A1117-L-cysteineasaFA.aspx</w:t>
        </w:r>
      </w:hyperlink>
    </w:p>
    <w:p w14:paraId="25B0F3C1" w14:textId="77777777" w:rsidR="00C524AA" w:rsidRPr="00C524AA" w:rsidRDefault="00C524AA" w:rsidP="0089264A">
      <w:pPr>
        <w:rPr>
          <w:szCs w:val="22"/>
        </w:rPr>
      </w:pPr>
    </w:p>
    <w:p w14:paraId="549B305F" w14:textId="5628D6D7" w:rsidR="0089264A" w:rsidRPr="00C524AA" w:rsidRDefault="0089264A" w:rsidP="003A7725">
      <w:pPr>
        <w:ind w:left="1134" w:hanging="1134"/>
      </w:pPr>
      <w:r w:rsidRPr="00C524AA">
        <w:t>SD1</w:t>
      </w:r>
      <w:r w:rsidRPr="00C524AA">
        <w:tab/>
      </w:r>
      <w:r w:rsidR="00136F8F" w:rsidRPr="00C524AA">
        <w:t>Risk and Technical Assessment Report</w:t>
      </w:r>
    </w:p>
    <w:p w14:paraId="609B7F02" w14:textId="77777777" w:rsidR="00051ED9" w:rsidRDefault="00562917" w:rsidP="00772BDC">
      <w:r w:rsidRPr="00E203C2">
        <w:br w:type="page"/>
      </w:r>
    </w:p>
    <w:p w14:paraId="4864490A" w14:textId="77777777" w:rsidR="00E063C6" w:rsidRDefault="00F33BB8" w:rsidP="000A5DF8">
      <w:pPr>
        <w:pStyle w:val="Heading1"/>
      </w:pPr>
      <w:bookmarkStart w:id="1" w:name="_Toc286391001"/>
      <w:bookmarkStart w:id="2" w:name="_Toc300933414"/>
      <w:bookmarkStart w:id="3" w:name="_Toc45427207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29FBF623" w14:textId="77777777" w:rsidR="00297E7E" w:rsidRDefault="00297E7E" w:rsidP="00A56E34">
      <w:pPr>
        <w:rPr>
          <w:lang w:bidi="ar-SA"/>
        </w:rPr>
      </w:pPr>
      <w:bookmarkStart w:id="9" w:name="_Toc286391003"/>
      <w:r>
        <w:rPr>
          <w:lang w:bidi="ar-SA"/>
        </w:rPr>
        <w:t>Link Trading (</w:t>
      </w:r>
      <w:proofErr w:type="spellStart"/>
      <w:r>
        <w:rPr>
          <w:lang w:bidi="ar-SA"/>
        </w:rPr>
        <w:t>Qld</w:t>
      </w:r>
      <w:proofErr w:type="spellEnd"/>
      <w:r>
        <w:rPr>
          <w:lang w:bidi="ar-SA"/>
        </w:rPr>
        <w:t>) Pty Ltd submitted an Application seeking to extend the permission for a currently permitted food additive, L-cysteine monohydrochloride, to treat peeled and/or cut avocados and bananas to control enzymatic browning and so extend their shelf life.</w:t>
      </w:r>
    </w:p>
    <w:p w14:paraId="22AEDA2E" w14:textId="77777777" w:rsidR="00297E7E" w:rsidRDefault="00297E7E" w:rsidP="00A56E34">
      <w:pPr>
        <w:rPr>
          <w:lang w:bidi="ar-SA"/>
        </w:rPr>
      </w:pPr>
    </w:p>
    <w:p w14:paraId="73D2D56B" w14:textId="3AD3796F" w:rsidR="00297E7E" w:rsidRDefault="00837832" w:rsidP="00297E7E">
      <w:r>
        <w:t xml:space="preserve">The table to section S15—5 in </w:t>
      </w:r>
      <w:r w:rsidR="00297E7E">
        <w:t xml:space="preserve">Schedule 15 </w:t>
      </w:r>
      <w:r w:rsidR="00490B91">
        <w:t>– S</w:t>
      </w:r>
      <w:r w:rsidR="00297E7E">
        <w:t>ubstances that may be used as food additives</w:t>
      </w:r>
      <w:r>
        <w:t xml:space="preserve"> in</w:t>
      </w:r>
      <w:r w:rsidR="00297E7E">
        <w:t xml:space="preserve"> the </w:t>
      </w:r>
      <w:r w:rsidR="00297E7E" w:rsidRPr="00C1061D">
        <w:rPr>
          <w:i/>
        </w:rPr>
        <w:t>Australia New Zealand Food Standards Code</w:t>
      </w:r>
      <w:r w:rsidR="00297E7E">
        <w:t xml:space="preserve"> (the Code) contains permissions for food additives</w:t>
      </w:r>
      <w:r>
        <w:t xml:space="preserve"> across </w:t>
      </w:r>
      <w:r w:rsidR="00297E7E">
        <w:t>different food categories</w:t>
      </w:r>
      <w:r>
        <w:t>.</w:t>
      </w:r>
      <w:r w:rsidR="00297E7E">
        <w:t xml:space="preserve"> </w:t>
      </w:r>
    </w:p>
    <w:p w14:paraId="44194DA2" w14:textId="10A15101" w:rsidR="00662FF8" w:rsidRDefault="00662FF8" w:rsidP="00A56E34">
      <w:pPr>
        <w:rPr>
          <w:lang w:bidi="ar-SA"/>
        </w:rPr>
      </w:pPr>
    </w:p>
    <w:p w14:paraId="60B8AC39" w14:textId="55720330" w:rsidR="00DE3063" w:rsidRDefault="00DE3063" w:rsidP="00A56E34">
      <w:pPr>
        <w:rPr>
          <w:lang w:bidi="ar-SA"/>
        </w:rPr>
      </w:pPr>
      <w:r>
        <w:rPr>
          <w:lang w:bidi="ar-SA"/>
        </w:rPr>
        <w:t>L-</w:t>
      </w:r>
      <w:r w:rsidR="00490B91">
        <w:rPr>
          <w:lang w:bidi="ar-SA"/>
        </w:rPr>
        <w:t>C</w:t>
      </w:r>
      <w:r>
        <w:rPr>
          <w:lang w:bidi="ar-SA"/>
        </w:rPr>
        <w:t xml:space="preserve">ysteine monohydrochloride is a permitted food additive for </w:t>
      </w:r>
      <w:r w:rsidR="00837832">
        <w:rPr>
          <w:lang w:bidi="ar-SA"/>
        </w:rPr>
        <w:t>r</w:t>
      </w:r>
      <w:r>
        <w:rPr>
          <w:lang w:bidi="ar-SA"/>
        </w:rPr>
        <w:t>oot and tuber vegetables</w:t>
      </w:r>
      <w:r w:rsidR="00837832">
        <w:rPr>
          <w:lang w:bidi="ar-SA"/>
        </w:rPr>
        <w:t xml:space="preserve"> (peeled, cut or both peeled and cut</w:t>
      </w:r>
      <w:r w:rsidR="00490B91">
        <w:rPr>
          <w:lang w:bidi="ar-SA"/>
        </w:rPr>
        <w:t>)</w:t>
      </w:r>
      <w:r w:rsidR="00837832">
        <w:rPr>
          <w:lang w:bidi="ar-SA"/>
        </w:rPr>
        <w:t xml:space="preserve">, </w:t>
      </w:r>
      <w:r>
        <w:rPr>
          <w:lang w:bidi="ar-SA"/>
        </w:rPr>
        <w:t>but no</w:t>
      </w:r>
      <w:r w:rsidR="004015B8">
        <w:rPr>
          <w:lang w:bidi="ar-SA"/>
        </w:rPr>
        <w:t>t</w:t>
      </w:r>
      <w:r>
        <w:rPr>
          <w:lang w:bidi="ar-SA"/>
        </w:rPr>
        <w:t xml:space="preserve"> for fruits.</w:t>
      </w:r>
    </w:p>
    <w:p w14:paraId="3D43CF4E" w14:textId="77777777" w:rsidR="00DE3063" w:rsidRDefault="00DE3063" w:rsidP="00A56E34">
      <w:pPr>
        <w:rPr>
          <w:lang w:bidi="ar-SA"/>
        </w:rPr>
      </w:pPr>
    </w:p>
    <w:p w14:paraId="0B54C77D" w14:textId="6B6C2793" w:rsidR="009F1855" w:rsidRDefault="009A4E7A" w:rsidP="00A56E34">
      <w:pPr>
        <w:rPr>
          <w:lang w:bidi="ar-SA"/>
        </w:rPr>
      </w:pPr>
      <w:r w:rsidRPr="002442E6">
        <w:rPr>
          <w:lang w:bidi="ar-SA"/>
        </w:rPr>
        <w:t>L-</w:t>
      </w:r>
      <w:r w:rsidR="00490B91">
        <w:rPr>
          <w:lang w:bidi="ar-SA"/>
        </w:rPr>
        <w:t>C</w:t>
      </w:r>
      <w:r w:rsidRPr="002442E6">
        <w:rPr>
          <w:lang w:bidi="ar-SA"/>
        </w:rPr>
        <w:t xml:space="preserve">ysteine is an amino acid which occurs widely in dietary proteins. In a normal diet, amino acids are ingested as components of food proteins and not as free amino acids. Based on the amino acid composition of soy bean protein, an intake of 100 g protein </w:t>
      </w:r>
      <w:r>
        <w:rPr>
          <w:lang w:bidi="ar-SA"/>
        </w:rPr>
        <w:t>per day is equivalent t</w:t>
      </w:r>
      <w:r w:rsidRPr="002442E6">
        <w:rPr>
          <w:lang w:bidi="ar-SA"/>
        </w:rPr>
        <w:t xml:space="preserve">o an </w:t>
      </w:r>
      <w:r>
        <w:rPr>
          <w:lang w:bidi="ar-SA"/>
        </w:rPr>
        <w:t xml:space="preserve">L-cysteine </w:t>
      </w:r>
      <w:r w:rsidRPr="002442E6">
        <w:rPr>
          <w:lang w:bidi="ar-SA"/>
        </w:rPr>
        <w:t>intake of 2.2 g</w:t>
      </w:r>
      <w:r>
        <w:rPr>
          <w:lang w:bidi="ar-SA"/>
        </w:rPr>
        <w:t>/day</w:t>
      </w:r>
      <w:r w:rsidRPr="002442E6">
        <w:rPr>
          <w:lang w:bidi="ar-SA"/>
        </w:rPr>
        <w:t xml:space="preserve">. When given as a chronic nutritional supplement (in the form of N-acetyl cysteine), typical doses range from 300 to 600 mg/day, with up to 2400 mg/day used in the treatment of certain conditions. No evidence of adverse effects has been reported at these levels of supplementation. </w:t>
      </w:r>
      <w:r>
        <w:rPr>
          <w:lang w:bidi="ar-SA"/>
        </w:rPr>
        <w:t>A</w:t>
      </w:r>
      <w:r w:rsidRPr="002442E6">
        <w:rPr>
          <w:lang w:bidi="ar-SA"/>
        </w:rPr>
        <w:t>ny additional dietary exposure to L-cysteine resulting from the requested extension of use is expected to be negligible in comparison to L-cysteine intake from the consumption of dietary protein</w:t>
      </w:r>
      <w:r>
        <w:rPr>
          <w:lang w:bidi="ar-SA"/>
        </w:rPr>
        <w:t>.</w:t>
      </w:r>
    </w:p>
    <w:p w14:paraId="25379460" w14:textId="77777777" w:rsidR="009A4E7A" w:rsidRDefault="009A4E7A" w:rsidP="00A56E34">
      <w:pPr>
        <w:rPr>
          <w:lang w:bidi="ar-SA"/>
        </w:rPr>
      </w:pPr>
    </w:p>
    <w:p w14:paraId="13D37584" w14:textId="218AFA6A" w:rsidR="00DE3063" w:rsidRPr="009A4E7A" w:rsidRDefault="00DE3063" w:rsidP="00A56E34">
      <w:pPr>
        <w:rPr>
          <w:lang w:bidi="ar-SA"/>
        </w:rPr>
      </w:pPr>
      <w:r w:rsidRPr="009A4E7A">
        <w:rPr>
          <w:lang w:bidi="ar-SA"/>
        </w:rPr>
        <w:t xml:space="preserve">FSANZ’s risk assessment concluded that there </w:t>
      </w:r>
      <w:r w:rsidR="00837832">
        <w:rPr>
          <w:lang w:bidi="ar-SA"/>
        </w:rPr>
        <w:t>we</w:t>
      </w:r>
      <w:r w:rsidRPr="009A4E7A">
        <w:rPr>
          <w:lang w:bidi="ar-SA"/>
        </w:rPr>
        <w:t xml:space="preserve">re no public health and safety concerns associated with the proposed extension of use of the food additive for the proposed purpose. The assessment also concluded that its use </w:t>
      </w:r>
      <w:r w:rsidR="00837832">
        <w:rPr>
          <w:lang w:bidi="ar-SA"/>
        </w:rPr>
        <w:t>wa</w:t>
      </w:r>
      <w:r w:rsidRPr="009A4E7A">
        <w:rPr>
          <w:lang w:bidi="ar-SA"/>
        </w:rPr>
        <w:t>s technologically justified.</w:t>
      </w:r>
    </w:p>
    <w:p w14:paraId="41549C7A" w14:textId="77777777" w:rsidR="00DE3063" w:rsidRDefault="00DE3063" w:rsidP="00A56E34">
      <w:pPr>
        <w:rPr>
          <w:lang w:bidi="ar-SA"/>
        </w:rPr>
      </w:pPr>
    </w:p>
    <w:p w14:paraId="5E3553D6" w14:textId="43C55834" w:rsidR="00297E7E" w:rsidRDefault="00DE3063" w:rsidP="00A56E34">
      <w:pPr>
        <w:rPr>
          <w:lang w:eastAsia="en-AU"/>
        </w:rPr>
      </w:pPr>
      <w:r>
        <w:rPr>
          <w:lang w:bidi="ar-SA"/>
        </w:rPr>
        <w:t xml:space="preserve">There is a primary source of specifications within </w:t>
      </w:r>
      <w:r w:rsidR="00BC6B2E">
        <w:rPr>
          <w:lang w:bidi="ar-SA"/>
        </w:rPr>
        <w:t xml:space="preserve">Schedule 3 </w:t>
      </w:r>
      <w:r w:rsidR="00837832">
        <w:rPr>
          <w:lang w:bidi="ar-SA"/>
        </w:rPr>
        <w:t xml:space="preserve">– </w:t>
      </w:r>
      <w:r w:rsidR="00BC6B2E">
        <w:rPr>
          <w:lang w:bidi="ar-SA"/>
        </w:rPr>
        <w:t>Identity and Purity</w:t>
      </w:r>
      <w:r>
        <w:rPr>
          <w:lang w:bidi="ar-SA"/>
        </w:rPr>
        <w:t xml:space="preserve"> </w:t>
      </w:r>
      <w:r w:rsidR="00BC6B2E">
        <w:rPr>
          <w:lang w:bidi="ar-SA"/>
        </w:rPr>
        <w:t xml:space="preserve">for </w:t>
      </w:r>
      <w:r w:rsidR="00837832">
        <w:rPr>
          <w:lang w:bidi="ar-SA"/>
        </w:rPr>
        <w:t>L-cysteine monohydrochloride</w:t>
      </w:r>
      <w:r w:rsidR="00BC6B2E">
        <w:rPr>
          <w:lang w:bidi="ar-SA"/>
        </w:rPr>
        <w:t xml:space="preserve">. The current labelling requirements </w:t>
      </w:r>
      <w:r w:rsidR="00837832">
        <w:rPr>
          <w:lang w:bidi="ar-SA"/>
        </w:rPr>
        <w:t xml:space="preserve">in </w:t>
      </w:r>
      <w:r w:rsidR="00BC6B2E">
        <w:rPr>
          <w:lang w:bidi="ar-SA"/>
        </w:rPr>
        <w:t xml:space="preserve">subsection 1.2.4—7 </w:t>
      </w:r>
      <w:r w:rsidR="000C60C4">
        <w:rPr>
          <w:lang w:bidi="ar-SA"/>
        </w:rPr>
        <w:t>apply</w:t>
      </w:r>
      <w:r w:rsidR="00BC6B2E">
        <w:rPr>
          <w:lang w:bidi="ar-SA"/>
        </w:rPr>
        <w:t xml:space="preserve"> for ingredient labelling of products </w:t>
      </w:r>
      <w:r w:rsidR="00EE4FFB">
        <w:rPr>
          <w:lang w:bidi="ar-SA"/>
        </w:rPr>
        <w:t xml:space="preserve">containing </w:t>
      </w:r>
      <w:r w:rsidR="00BC6B2E">
        <w:rPr>
          <w:lang w:bidi="ar-SA"/>
        </w:rPr>
        <w:t xml:space="preserve">the food additive. </w:t>
      </w:r>
      <w:r w:rsidR="005F15A2" w:rsidRPr="00C506A7">
        <w:rPr>
          <w:lang w:eastAsia="en-AU"/>
        </w:rPr>
        <w:t>L-cysteine is an amino acid and the analysis of amino acids is relatively well</w:t>
      </w:r>
      <w:r w:rsidR="00226D9F">
        <w:rPr>
          <w:lang w:eastAsia="en-AU"/>
        </w:rPr>
        <w:t>-</w:t>
      </w:r>
      <w:r w:rsidR="005F15A2" w:rsidRPr="00C506A7">
        <w:rPr>
          <w:lang w:eastAsia="en-AU"/>
        </w:rPr>
        <w:t>developed</w:t>
      </w:r>
      <w:r w:rsidR="00837832">
        <w:rPr>
          <w:lang w:eastAsia="en-AU"/>
        </w:rPr>
        <w:t>,</w:t>
      </w:r>
      <w:r w:rsidR="005F15A2" w:rsidRPr="00C506A7">
        <w:rPr>
          <w:lang w:eastAsia="en-AU"/>
        </w:rPr>
        <w:t xml:space="preserve"> with well-established methods available</w:t>
      </w:r>
      <w:r w:rsidR="005F15A2">
        <w:rPr>
          <w:lang w:eastAsia="en-AU"/>
        </w:rPr>
        <w:t>.</w:t>
      </w:r>
    </w:p>
    <w:p w14:paraId="56C187A6" w14:textId="77777777" w:rsidR="005F15A2" w:rsidRDefault="005F15A2" w:rsidP="00A56E34">
      <w:pPr>
        <w:rPr>
          <w:lang w:eastAsia="en-AU"/>
        </w:rPr>
      </w:pPr>
    </w:p>
    <w:p w14:paraId="18AC4AC8" w14:textId="40CDA559" w:rsidR="005F15A2" w:rsidRPr="00662FF8" w:rsidRDefault="005F15A2" w:rsidP="00A56E34">
      <w:pPr>
        <w:rPr>
          <w:lang w:bidi="ar-SA"/>
        </w:rPr>
      </w:pPr>
      <w:r>
        <w:rPr>
          <w:lang w:eastAsia="en-AU"/>
        </w:rPr>
        <w:t xml:space="preserve">FSANZ proposes the creation of a new sub subcategory of 4.1.3.3 (Avocados and bananas) to be added to </w:t>
      </w:r>
      <w:r w:rsidR="00837832">
        <w:rPr>
          <w:lang w:eastAsia="en-AU"/>
        </w:rPr>
        <w:t xml:space="preserve">the table to </w:t>
      </w:r>
      <w:r>
        <w:rPr>
          <w:lang w:eastAsia="en-AU"/>
        </w:rPr>
        <w:t>section S15—5</w:t>
      </w:r>
      <w:r w:rsidR="00837832">
        <w:rPr>
          <w:lang w:eastAsia="en-AU"/>
        </w:rPr>
        <w:t xml:space="preserve"> with a permission for</w:t>
      </w:r>
      <w:r>
        <w:rPr>
          <w:lang w:eastAsia="en-AU"/>
        </w:rPr>
        <w:t xml:space="preserve"> L-cysteine monohydrochloride </w:t>
      </w:r>
      <w:r w:rsidR="00A966A7">
        <w:rPr>
          <w:lang w:eastAsia="en-AU"/>
        </w:rPr>
        <w:t xml:space="preserve">as a food additive </w:t>
      </w:r>
      <w:r>
        <w:rPr>
          <w:lang w:eastAsia="en-AU"/>
        </w:rPr>
        <w:t>to treat this food category at Good Manufacturing Practice (GMP)</w:t>
      </w:r>
      <w:r w:rsidR="00A966A7">
        <w:rPr>
          <w:lang w:eastAsia="en-AU"/>
        </w:rPr>
        <w:t>.</w:t>
      </w:r>
    </w:p>
    <w:p w14:paraId="7807D191" w14:textId="77777777" w:rsidR="0053464E" w:rsidRDefault="0053464E" w:rsidP="00A56E34">
      <w:r>
        <w:br w:type="page"/>
      </w:r>
    </w:p>
    <w:p w14:paraId="5EFF97D8" w14:textId="77777777" w:rsidR="002A5F8B" w:rsidRPr="000B6AF2" w:rsidRDefault="00F33BB8" w:rsidP="000B6AF2">
      <w:pPr>
        <w:pStyle w:val="Heading1"/>
      </w:pPr>
      <w:bookmarkStart w:id="10" w:name="_Toc300933417"/>
      <w:bookmarkStart w:id="11" w:name="_Toc454272072"/>
      <w:r>
        <w:lastRenderedPageBreak/>
        <w:t>1</w:t>
      </w:r>
      <w:r w:rsidR="001542D8">
        <w:tab/>
      </w:r>
      <w:r w:rsidR="002A5F8B" w:rsidRPr="000B6AF2">
        <w:t>Introduction</w:t>
      </w:r>
      <w:bookmarkEnd w:id="9"/>
      <w:bookmarkEnd w:id="10"/>
      <w:bookmarkEnd w:id="11"/>
    </w:p>
    <w:p w14:paraId="0E71102A" w14:textId="6BBFF7B4" w:rsidR="0053464E" w:rsidRPr="0053464E" w:rsidRDefault="00F33BB8" w:rsidP="00A56E34">
      <w:pPr>
        <w:pStyle w:val="Heading2"/>
      </w:pPr>
      <w:bookmarkStart w:id="12" w:name="_Toc300761890"/>
      <w:bookmarkStart w:id="13" w:name="_Toc454272073"/>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2285D4CE" w14:textId="0F8E294E" w:rsidR="0053464E" w:rsidRPr="005B284B" w:rsidRDefault="005B284B" w:rsidP="0053464E">
      <w:r w:rsidRPr="005B284B">
        <w:t>Link Trading (</w:t>
      </w:r>
      <w:proofErr w:type="spellStart"/>
      <w:r w:rsidRPr="005B284B">
        <w:t>Qld</w:t>
      </w:r>
      <w:proofErr w:type="spellEnd"/>
      <w:r w:rsidRPr="005B284B">
        <w:t>) Pty Ltd is a supplier of raw materials to the food and beverage processing industry.</w:t>
      </w:r>
    </w:p>
    <w:p w14:paraId="0341A97F" w14:textId="5BD3619D" w:rsidR="0053464E" w:rsidRPr="0053464E" w:rsidRDefault="00F33BB8" w:rsidP="00A56E34">
      <w:pPr>
        <w:pStyle w:val="Heading2"/>
      </w:pPr>
      <w:bookmarkStart w:id="15" w:name="_Toc300761891"/>
      <w:bookmarkStart w:id="16" w:name="_Toc300933420"/>
      <w:bookmarkStart w:id="17" w:name="_Toc454272074"/>
      <w:r>
        <w:t>1</w:t>
      </w:r>
      <w:r w:rsidR="0053464E" w:rsidRPr="0053464E">
        <w:t>.2</w:t>
      </w:r>
      <w:r w:rsidR="0053464E" w:rsidRPr="0053464E">
        <w:tab/>
        <w:t xml:space="preserve">The </w:t>
      </w:r>
      <w:r w:rsidR="0053464E" w:rsidRPr="005B284B">
        <w:t>Application</w:t>
      </w:r>
      <w:bookmarkEnd w:id="15"/>
      <w:bookmarkEnd w:id="16"/>
      <w:bookmarkEnd w:id="17"/>
    </w:p>
    <w:p w14:paraId="09102BA1" w14:textId="40378D5D" w:rsidR="0053464E" w:rsidRPr="00364240" w:rsidRDefault="005B284B" w:rsidP="0053464E">
      <w:r w:rsidRPr="00364240">
        <w:t>The Application seeks to extend the permissions for a currently permitted food additive, L-cysteine mono</w:t>
      </w:r>
      <w:r w:rsidR="00EB0AB4">
        <w:t>hydro</w:t>
      </w:r>
      <w:r w:rsidRPr="00364240">
        <w:t>chloride</w:t>
      </w:r>
      <w:r w:rsidR="00250505" w:rsidRPr="00250505">
        <w:t xml:space="preserve"> (hereafter referred to as L-cysteine</w:t>
      </w:r>
      <w:r w:rsidR="007E42C2">
        <w:t xml:space="preserve"> unless reference is required to monohydrochloride salt</w:t>
      </w:r>
      <w:r w:rsidR="00250505" w:rsidRPr="00250505">
        <w:t>)</w:t>
      </w:r>
      <w:r w:rsidR="00364240" w:rsidRPr="00364240">
        <w:t xml:space="preserve">, to treat </w:t>
      </w:r>
      <w:r w:rsidR="00415C7F" w:rsidRPr="00364240">
        <w:t xml:space="preserve">peeled </w:t>
      </w:r>
      <w:r w:rsidR="00415C7F">
        <w:t xml:space="preserve">and </w:t>
      </w:r>
      <w:r w:rsidR="00364240" w:rsidRPr="00364240">
        <w:t>cut avocado and banana to control enzymatic browning and so extend their shelf life.</w:t>
      </w:r>
    </w:p>
    <w:p w14:paraId="4C6685B3" w14:textId="77777777" w:rsidR="0053464E" w:rsidRPr="0053464E" w:rsidRDefault="00F33BB8" w:rsidP="00A56E34">
      <w:pPr>
        <w:pStyle w:val="Heading2"/>
      </w:pPr>
      <w:bookmarkStart w:id="18" w:name="_Toc300761892"/>
      <w:bookmarkStart w:id="19" w:name="_Toc300933421"/>
      <w:bookmarkStart w:id="20" w:name="_Toc454272075"/>
      <w:r>
        <w:t>1</w:t>
      </w:r>
      <w:r w:rsidR="00A56E34">
        <w:t>.3</w:t>
      </w:r>
      <w:r w:rsidR="00A56E34">
        <w:tab/>
        <w:t>The c</w:t>
      </w:r>
      <w:r w:rsidR="0053464E" w:rsidRPr="0053464E">
        <w:t>urrent Standard</w:t>
      </w:r>
      <w:bookmarkEnd w:id="18"/>
      <w:bookmarkEnd w:id="19"/>
      <w:bookmarkEnd w:id="20"/>
    </w:p>
    <w:p w14:paraId="435A9D9F" w14:textId="490C128A" w:rsidR="00364240" w:rsidRDefault="00837832" w:rsidP="0053464E">
      <w:r>
        <w:t xml:space="preserve">The table to section S15—5 in </w:t>
      </w:r>
      <w:r w:rsidR="00137B26">
        <w:t xml:space="preserve">Schedule 15 </w:t>
      </w:r>
      <w:r w:rsidR="00C44ABD">
        <w:t>– S</w:t>
      </w:r>
      <w:r w:rsidR="00137B26">
        <w:t xml:space="preserve">ubstances that may be used as food additives) contains permissions for food </w:t>
      </w:r>
      <w:r w:rsidR="00614B0A">
        <w:t>additives across</w:t>
      </w:r>
      <w:r>
        <w:t xml:space="preserve"> </w:t>
      </w:r>
      <w:r w:rsidR="00364240">
        <w:t>different food categories</w:t>
      </w:r>
      <w:r w:rsidR="00D50A0E">
        <w:t xml:space="preserve">. </w:t>
      </w:r>
    </w:p>
    <w:p w14:paraId="531F1008" w14:textId="77777777" w:rsidR="00364240" w:rsidRDefault="00364240" w:rsidP="0053464E"/>
    <w:p w14:paraId="1CC0E05D" w14:textId="6F301C16" w:rsidR="0053464E" w:rsidRDefault="00364240" w:rsidP="0053464E">
      <w:r>
        <w:t>Food category 4 (Fruits and vegetables (including fungi, nuts, seeds, herbs and spices)</w:t>
      </w:r>
      <w:r w:rsidR="00C1061D">
        <w:t>)</w:t>
      </w:r>
      <w:r>
        <w:t xml:space="preserve"> </w:t>
      </w:r>
      <w:r w:rsidR="002F3B36">
        <w:t>contains subcategory 4.1.3 (fruits and vegetables that are peeled, cut, or both peeled and cut). All the additives permitted at GMP (i.e.</w:t>
      </w:r>
      <w:r w:rsidR="00F33BB8" w:rsidRPr="00364240">
        <w:t xml:space="preserve"> </w:t>
      </w:r>
      <w:r w:rsidR="002F3B36">
        <w:t xml:space="preserve">the food additives listed in </w:t>
      </w:r>
      <w:r w:rsidR="00837832">
        <w:t xml:space="preserve">the table to </w:t>
      </w:r>
      <w:r w:rsidR="002F3B36">
        <w:t xml:space="preserve">section S16—2), as well as </w:t>
      </w:r>
      <w:proofErr w:type="spellStart"/>
      <w:r w:rsidR="002F3B36">
        <w:t>sorbic</w:t>
      </w:r>
      <w:proofErr w:type="spellEnd"/>
      <w:r w:rsidR="002F3B36">
        <w:t xml:space="preserve"> acid and sodium, potassium and calcium sorbates, and ethyl </w:t>
      </w:r>
      <w:proofErr w:type="spellStart"/>
      <w:r w:rsidR="002F3B36">
        <w:t>lauroyl</w:t>
      </w:r>
      <w:proofErr w:type="spellEnd"/>
      <w:r w:rsidR="002F3B36">
        <w:t xml:space="preserve"> </w:t>
      </w:r>
      <w:proofErr w:type="spellStart"/>
      <w:r w:rsidR="002F3B36">
        <w:t>arginate</w:t>
      </w:r>
      <w:proofErr w:type="spellEnd"/>
      <w:r w:rsidR="002F3B36">
        <w:t xml:space="preserve"> are permitted to be added to these food products.</w:t>
      </w:r>
    </w:p>
    <w:p w14:paraId="3B0D438A" w14:textId="77777777" w:rsidR="002F3B36" w:rsidRDefault="002F3B36" w:rsidP="0053464E"/>
    <w:p w14:paraId="6BCB4AB4" w14:textId="7CCC58E6" w:rsidR="00226D9F" w:rsidRDefault="002F3B36" w:rsidP="0053464E">
      <w:r>
        <w:t>There are also further sub</w:t>
      </w:r>
      <w:r w:rsidR="00F233A9">
        <w:t xml:space="preserve"> </w:t>
      </w:r>
      <w:r>
        <w:t xml:space="preserve">subcategories, being 4.1.3.1 (products for manufacturing purposes) which has permissions for the sulphur dioxide and various sulphites, </w:t>
      </w:r>
      <w:r w:rsidR="00EB0AB4">
        <w:t>but only to treat processed apples and potatoes</w:t>
      </w:r>
      <w:r w:rsidR="00226D9F">
        <w:t xml:space="preserve"> and the </w:t>
      </w:r>
      <w:r w:rsidR="00EB0AB4">
        <w:t>sub</w:t>
      </w:r>
      <w:r w:rsidR="00F233A9">
        <w:t xml:space="preserve"> </w:t>
      </w:r>
      <w:r w:rsidR="00EB0AB4">
        <w:t xml:space="preserve">subcategory </w:t>
      </w:r>
      <w:r w:rsidR="00226D9F">
        <w:t>of</w:t>
      </w:r>
      <w:r w:rsidR="00EB0AB4">
        <w:t xml:space="preserve"> root and tuber vegetables</w:t>
      </w:r>
      <w:r w:rsidR="00837832">
        <w:t>,</w:t>
      </w:r>
      <w:r w:rsidR="00EB0AB4">
        <w:t xml:space="preserve"> which also has permissions for sulphur dioxide and various sulphites</w:t>
      </w:r>
      <w:r w:rsidR="00226D9F">
        <w:t xml:space="preserve"> and </w:t>
      </w:r>
      <w:r w:rsidR="00EB0AB4">
        <w:t>L-cysteine monohydrochloride.</w:t>
      </w:r>
      <w:r w:rsidR="009A4E7A">
        <w:t xml:space="preserve"> </w:t>
      </w:r>
    </w:p>
    <w:p w14:paraId="536E63F4" w14:textId="77777777" w:rsidR="00226D9F" w:rsidRDefault="00226D9F" w:rsidP="0053464E"/>
    <w:p w14:paraId="2ADE47B7" w14:textId="70FDCB55" w:rsidR="002F3B36" w:rsidRDefault="009A4E7A" w:rsidP="0053464E">
      <w:r>
        <w:t>The terms L-cysteine and L-cysteine monohydrochloride are used interchangeably throughout th</w:t>
      </w:r>
      <w:r w:rsidR="00AD07B2">
        <w:t>is</w:t>
      </w:r>
      <w:r>
        <w:t xml:space="preserve"> report, as the monohydrochloride salt is the usual permitted form of L-cysteine.</w:t>
      </w:r>
    </w:p>
    <w:p w14:paraId="1590C672" w14:textId="77777777" w:rsidR="00EB0AB4" w:rsidRDefault="00EB0AB4" w:rsidP="0053464E"/>
    <w:p w14:paraId="6AA9E496" w14:textId="57579636" w:rsidR="00EB0AB4" w:rsidRDefault="00137B26" w:rsidP="0053464E">
      <w:r>
        <w:t>F</w:t>
      </w:r>
      <w:r w:rsidR="00EB0AB4">
        <w:t xml:space="preserve">ood additive permissions from </w:t>
      </w:r>
      <w:r w:rsidR="00837832">
        <w:t xml:space="preserve">the table to </w:t>
      </w:r>
      <w:r w:rsidR="00297E7E">
        <w:t xml:space="preserve">section </w:t>
      </w:r>
      <w:r w:rsidR="00EB0AB4">
        <w:t xml:space="preserve">S15—5 for subcategory 4.1.3 </w:t>
      </w:r>
      <w:r>
        <w:t>are</w:t>
      </w:r>
      <w:r w:rsidR="00837832">
        <w:t>:</w:t>
      </w:r>
    </w:p>
    <w:p w14:paraId="2C72003D" w14:textId="77777777" w:rsidR="002F3B36" w:rsidRDefault="002F3B36" w:rsidP="0053464E"/>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2F3B36" w:rsidRPr="002F3B36" w14:paraId="436CE024" w14:textId="77777777" w:rsidTr="006F2389">
        <w:trPr>
          <w:cantSplit/>
        </w:trPr>
        <w:tc>
          <w:tcPr>
            <w:tcW w:w="9072" w:type="dxa"/>
            <w:gridSpan w:val="4"/>
          </w:tcPr>
          <w:p w14:paraId="533C17E0" w14:textId="77777777" w:rsidR="002F3B36" w:rsidRPr="002F3B36" w:rsidRDefault="002F3B36" w:rsidP="002F3B36">
            <w:pPr>
              <w:keepNext/>
              <w:keepLines/>
              <w:widowControl/>
              <w:spacing w:before="60" w:after="60"/>
              <w:ind w:left="1701" w:hanging="1701"/>
              <w:rPr>
                <w:b/>
                <w:iCs/>
                <w:sz w:val="18"/>
                <w:szCs w:val="22"/>
                <w:lang w:bidi="ar-SA"/>
              </w:rPr>
            </w:pPr>
            <w:r w:rsidRPr="002F3B36">
              <w:rPr>
                <w:b/>
                <w:iCs/>
                <w:sz w:val="18"/>
                <w:szCs w:val="18"/>
                <w:lang w:bidi="ar-SA"/>
              </w:rPr>
              <w:t>4.1.3</w:t>
            </w:r>
            <w:r w:rsidRPr="002F3B36">
              <w:rPr>
                <w:b/>
                <w:iCs/>
                <w:sz w:val="18"/>
                <w:szCs w:val="18"/>
                <w:lang w:bidi="ar-SA"/>
              </w:rPr>
              <w:tab/>
            </w:r>
            <w:r w:rsidRPr="002F3B36">
              <w:rPr>
                <w:b/>
                <w:iCs/>
                <w:sz w:val="18"/>
                <w:szCs w:val="22"/>
                <w:lang w:bidi="ar-SA"/>
              </w:rPr>
              <w:t>Fruits and vegetables that are peeled, cut, or both peeled and cut</w:t>
            </w:r>
          </w:p>
        </w:tc>
      </w:tr>
      <w:tr w:rsidR="002F3B36" w:rsidRPr="002F3B36" w14:paraId="3538478D" w14:textId="77777777" w:rsidTr="006F2389">
        <w:trPr>
          <w:cantSplit/>
        </w:trPr>
        <w:tc>
          <w:tcPr>
            <w:tcW w:w="1668" w:type="dxa"/>
          </w:tcPr>
          <w:p w14:paraId="42DF90E8" w14:textId="77777777" w:rsidR="002F3B36" w:rsidRPr="002F3B36" w:rsidRDefault="002F3B36" w:rsidP="002F3B36">
            <w:pPr>
              <w:keepLines/>
              <w:widowControl/>
              <w:spacing w:before="20" w:after="20"/>
              <w:rPr>
                <w:sz w:val="18"/>
                <w:szCs w:val="22"/>
                <w:lang w:bidi="ar-SA"/>
              </w:rPr>
            </w:pPr>
          </w:p>
        </w:tc>
        <w:tc>
          <w:tcPr>
            <w:tcW w:w="4252" w:type="dxa"/>
          </w:tcPr>
          <w:p w14:paraId="15C6E73B" w14:textId="77777777" w:rsidR="002F3B36" w:rsidRPr="002F3B36" w:rsidRDefault="002F3B36" w:rsidP="002F3B36">
            <w:pPr>
              <w:keepLines/>
              <w:widowControl/>
              <w:spacing w:before="20" w:after="20"/>
              <w:rPr>
                <w:sz w:val="18"/>
                <w:szCs w:val="22"/>
                <w:lang w:bidi="ar-SA"/>
              </w:rPr>
            </w:pPr>
            <w:r w:rsidRPr="002F3B36">
              <w:rPr>
                <w:sz w:val="18"/>
                <w:szCs w:val="22"/>
                <w:lang w:bidi="ar-SA"/>
              </w:rPr>
              <w:t>Additives permitted at GMP</w:t>
            </w:r>
          </w:p>
        </w:tc>
        <w:tc>
          <w:tcPr>
            <w:tcW w:w="992" w:type="dxa"/>
          </w:tcPr>
          <w:p w14:paraId="0AA178D6" w14:textId="77777777" w:rsidR="002F3B36" w:rsidRPr="002F3B36" w:rsidRDefault="002F3B36" w:rsidP="002F3B36">
            <w:pPr>
              <w:keepLines/>
              <w:widowControl/>
              <w:spacing w:before="20" w:after="20"/>
              <w:jc w:val="right"/>
              <w:rPr>
                <w:sz w:val="18"/>
                <w:szCs w:val="22"/>
                <w:lang w:bidi="ar-SA"/>
              </w:rPr>
            </w:pPr>
          </w:p>
        </w:tc>
        <w:tc>
          <w:tcPr>
            <w:tcW w:w="2160" w:type="dxa"/>
          </w:tcPr>
          <w:p w14:paraId="6FA55845" w14:textId="77777777" w:rsidR="002F3B36" w:rsidRPr="002F3B36" w:rsidRDefault="002F3B36" w:rsidP="002F3B36">
            <w:pPr>
              <w:keepLines/>
              <w:widowControl/>
              <w:spacing w:before="20" w:after="20"/>
              <w:rPr>
                <w:sz w:val="18"/>
                <w:szCs w:val="22"/>
                <w:lang w:bidi="ar-SA"/>
              </w:rPr>
            </w:pPr>
          </w:p>
        </w:tc>
      </w:tr>
      <w:tr w:rsidR="002F3B36" w:rsidRPr="002F3B36" w14:paraId="41751885" w14:textId="77777777" w:rsidTr="006F2389">
        <w:trPr>
          <w:cantSplit/>
        </w:trPr>
        <w:tc>
          <w:tcPr>
            <w:tcW w:w="1668" w:type="dxa"/>
          </w:tcPr>
          <w:p w14:paraId="4B1DC90F" w14:textId="77777777" w:rsidR="002F3B36" w:rsidRPr="002F3B36" w:rsidRDefault="002F3B36" w:rsidP="002F3B36">
            <w:pPr>
              <w:keepLines/>
              <w:widowControl/>
              <w:spacing w:before="20" w:after="20"/>
              <w:rPr>
                <w:sz w:val="18"/>
                <w:szCs w:val="22"/>
                <w:lang w:bidi="ar-SA"/>
              </w:rPr>
            </w:pPr>
            <w:r w:rsidRPr="002F3B36">
              <w:rPr>
                <w:sz w:val="18"/>
                <w:szCs w:val="22"/>
                <w:lang w:bidi="ar-SA"/>
              </w:rPr>
              <w:t>200 201 202 203</w:t>
            </w:r>
          </w:p>
        </w:tc>
        <w:tc>
          <w:tcPr>
            <w:tcW w:w="4252" w:type="dxa"/>
          </w:tcPr>
          <w:p w14:paraId="50B72050" w14:textId="77777777" w:rsidR="002F3B36" w:rsidRPr="002F3B36" w:rsidRDefault="002F3B36" w:rsidP="002F3B36">
            <w:pPr>
              <w:keepLines/>
              <w:widowControl/>
              <w:spacing w:before="20" w:after="20"/>
              <w:rPr>
                <w:sz w:val="18"/>
                <w:szCs w:val="22"/>
                <w:lang w:bidi="ar-SA"/>
              </w:rPr>
            </w:pPr>
            <w:proofErr w:type="spellStart"/>
            <w:r w:rsidRPr="002F3B36">
              <w:rPr>
                <w:sz w:val="18"/>
                <w:szCs w:val="22"/>
                <w:lang w:bidi="ar-SA"/>
              </w:rPr>
              <w:t>Sorbic</w:t>
            </w:r>
            <w:proofErr w:type="spellEnd"/>
            <w:r w:rsidRPr="002F3B36">
              <w:rPr>
                <w:sz w:val="18"/>
                <w:szCs w:val="22"/>
                <w:lang w:bidi="ar-SA"/>
              </w:rPr>
              <w:t xml:space="preserve"> acid and sodium, potassium and calcium sorbates</w:t>
            </w:r>
          </w:p>
        </w:tc>
        <w:tc>
          <w:tcPr>
            <w:tcW w:w="992" w:type="dxa"/>
          </w:tcPr>
          <w:p w14:paraId="1C5F6B11" w14:textId="77777777" w:rsidR="002F3B36" w:rsidRPr="002F3B36" w:rsidRDefault="002F3B36" w:rsidP="002F3B36">
            <w:pPr>
              <w:keepLines/>
              <w:widowControl/>
              <w:spacing w:before="20" w:after="20"/>
              <w:jc w:val="right"/>
              <w:rPr>
                <w:sz w:val="18"/>
                <w:szCs w:val="22"/>
                <w:lang w:bidi="ar-SA"/>
              </w:rPr>
            </w:pPr>
            <w:r w:rsidRPr="002F3B36">
              <w:rPr>
                <w:sz w:val="18"/>
                <w:szCs w:val="22"/>
                <w:lang w:bidi="ar-SA"/>
              </w:rPr>
              <w:t>375</w:t>
            </w:r>
          </w:p>
        </w:tc>
        <w:tc>
          <w:tcPr>
            <w:tcW w:w="2160" w:type="dxa"/>
          </w:tcPr>
          <w:p w14:paraId="139B2207" w14:textId="77777777" w:rsidR="002F3B36" w:rsidRPr="002F3B36" w:rsidRDefault="002F3B36" w:rsidP="002F3B36">
            <w:pPr>
              <w:keepLines/>
              <w:widowControl/>
              <w:spacing w:before="20" w:after="20"/>
              <w:rPr>
                <w:sz w:val="18"/>
                <w:szCs w:val="22"/>
                <w:lang w:bidi="ar-SA"/>
              </w:rPr>
            </w:pPr>
          </w:p>
        </w:tc>
      </w:tr>
      <w:tr w:rsidR="002F3B36" w:rsidRPr="002F3B36" w14:paraId="42497D81" w14:textId="77777777" w:rsidTr="006F2389">
        <w:trPr>
          <w:cantSplit/>
        </w:trPr>
        <w:tc>
          <w:tcPr>
            <w:tcW w:w="1668" w:type="dxa"/>
          </w:tcPr>
          <w:p w14:paraId="443A8613" w14:textId="77777777" w:rsidR="002F3B36" w:rsidRPr="002F3B36" w:rsidRDefault="002F3B36" w:rsidP="002F3B36">
            <w:pPr>
              <w:keepLines/>
              <w:widowControl/>
              <w:spacing w:before="20" w:after="20"/>
              <w:rPr>
                <w:sz w:val="18"/>
                <w:szCs w:val="22"/>
                <w:lang w:bidi="ar-SA"/>
              </w:rPr>
            </w:pPr>
            <w:r w:rsidRPr="002F3B36">
              <w:rPr>
                <w:sz w:val="18"/>
                <w:szCs w:val="22"/>
                <w:lang w:bidi="ar-SA"/>
              </w:rPr>
              <w:t>243</w:t>
            </w:r>
          </w:p>
        </w:tc>
        <w:tc>
          <w:tcPr>
            <w:tcW w:w="4252" w:type="dxa"/>
          </w:tcPr>
          <w:p w14:paraId="143665FD" w14:textId="77777777" w:rsidR="002F3B36" w:rsidRPr="002F3B36" w:rsidRDefault="002F3B36" w:rsidP="002F3B36">
            <w:pPr>
              <w:keepLines/>
              <w:widowControl/>
              <w:spacing w:before="20" w:after="20"/>
              <w:rPr>
                <w:sz w:val="18"/>
                <w:szCs w:val="22"/>
                <w:lang w:bidi="ar-SA"/>
              </w:rPr>
            </w:pPr>
            <w:r w:rsidRPr="002F3B36">
              <w:rPr>
                <w:sz w:val="18"/>
                <w:szCs w:val="22"/>
                <w:lang w:bidi="ar-SA"/>
              </w:rPr>
              <w:t xml:space="preserve">Ethyl </w:t>
            </w:r>
            <w:proofErr w:type="spellStart"/>
            <w:r w:rsidRPr="002F3B36">
              <w:rPr>
                <w:sz w:val="18"/>
                <w:szCs w:val="22"/>
                <w:lang w:bidi="ar-SA"/>
              </w:rPr>
              <w:t>lauroyl</w:t>
            </w:r>
            <w:proofErr w:type="spellEnd"/>
            <w:r w:rsidRPr="002F3B36">
              <w:rPr>
                <w:sz w:val="18"/>
                <w:szCs w:val="22"/>
                <w:lang w:bidi="ar-SA"/>
              </w:rPr>
              <w:t xml:space="preserve"> </w:t>
            </w:r>
            <w:proofErr w:type="spellStart"/>
            <w:r w:rsidRPr="002F3B36">
              <w:rPr>
                <w:sz w:val="18"/>
                <w:szCs w:val="22"/>
                <w:lang w:bidi="ar-SA"/>
              </w:rPr>
              <w:t>arginate</w:t>
            </w:r>
            <w:proofErr w:type="spellEnd"/>
          </w:p>
        </w:tc>
        <w:tc>
          <w:tcPr>
            <w:tcW w:w="992" w:type="dxa"/>
          </w:tcPr>
          <w:p w14:paraId="05F361A5" w14:textId="77777777" w:rsidR="002F3B36" w:rsidRPr="002F3B36" w:rsidRDefault="002F3B36" w:rsidP="002F3B36">
            <w:pPr>
              <w:keepLines/>
              <w:widowControl/>
              <w:spacing w:before="20" w:after="20"/>
              <w:jc w:val="right"/>
              <w:rPr>
                <w:sz w:val="18"/>
                <w:szCs w:val="22"/>
                <w:lang w:bidi="ar-SA"/>
              </w:rPr>
            </w:pPr>
            <w:r w:rsidRPr="002F3B36">
              <w:rPr>
                <w:sz w:val="18"/>
                <w:szCs w:val="22"/>
                <w:lang w:bidi="ar-SA"/>
              </w:rPr>
              <w:t>200</w:t>
            </w:r>
          </w:p>
        </w:tc>
        <w:tc>
          <w:tcPr>
            <w:tcW w:w="2160" w:type="dxa"/>
          </w:tcPr>
          <w:p w14:paraId="64F5BC66" w14:textId="77777777" w:rsidR="002F3B36" w:rsidRPr="002F3B36" w:rsidRDefault="002F3B36" w:rsidP="002F3B36">
            <w:pPr>
              <w:keepLines/>
              <w:widowControl/>
              <w:spacing w:before="20" w:after="20"/>
              <w:rPr>
                <w:sz w:val="18"/>
                <w:szCs w:val="22"/>
                <w:lang w:bidi="ar-SA"/>
              </w:rPr>
            </w:pPr>
          </w:p>
        </w:tc>
      </w:tr>
      <w:tr w:rsidR="002F3B36" w:rsidRPr="002F3B36" w14:paraId="4DD9585A" w14:textId="77777777" w:rsidTr="006F2389">
        <w:trPr>
          <w:cantSplit/>
        </w:trPr>
        <w:tc>
          <w:tcPr>
            <w:tcW w:w="9072" w:type="dxa"/>
            <w:gridSpan w:val="4"/>
          </w:tcPr>
          <w:p w14:paraId="18609FA6" w14:textId="77777777" w:rsidR="002F3B36" w:rsidRPr="002F3B36" w:rsidRDefault="002F3B36" w:rsidP="002F3B36">
            <w:pPr>
              <w:keepNext/>
              <w:keepLines/>
              <w:widowControl/>
              <w:spacing w:before="60" w:after="60"/>
              <w:ind w:left="1701" w:hanging="1701"/>
              <w:rPr>
                <w:b/>
                <w:i/>
                <w:iCs/>
                <w:sz w:val="18"/>
                <w:szCs w:val="20"/>
                <w:lang w:bidi="ar-SA"/>
              </w:rPr>
            </w:pPr>
            <w:r w:rsidRPr="002F3B36">
              <w:rPr>
                <w:b/>
                <w:i/>
                <w:iCs/>
                <w:sz w:val="18"/>
                <w:szCs w:val="18"/>
                <w:lang w:bidi="ar-SA"/>
              </w:rPr>
              <w:t>4.1.3.1</w:t>
            </w:r>
            <w:r w:rsidRPr="002F3B36">
              <w:rPr>
                <w:b/>
                <w:i/>
                <w:iCs/>
                <w:sz w:val="18"/>
                <w:szCs w:val="18"/>
                <w:lang w:bidi="ar-SA"/>
              </w:rPr>
              <w:tab/>
            </w:r>
            <w:r w:rsidRPr="002F3B36">
              <w:rPr>
                <w:b/>
                <w:i/>
                <w:iCs/>
                <w:sz w:val="18"/>
                <w:szCs w:val="20"/>
                <w:lang w:bidi="ar-SA"/>
              </w:rPr>
              <w:t>Products for manufacturing purposes</w:t>
            </w:r>
          </w:p>
        </w:tc>
      </w:tr>
      <w:tr w:rsidR="002F3B36" w:rsidRPr="002F3B36" w14:paraId="3F9FA932" w14:textId="77777777" w:rsidTr="006F2389">
        <w:trPr>
          <w:cantSplit/>
        </w:trPr>
        <w:tc>
          <w:tcPr>
            <w:tcW w:w="1668" w:type="dxa"/>
          </w:tcPr>
          <w:p w14:paraId="261F659D" w14:textId="77777777" w:rsidR="002F3B36" w:rsidRPr="002F3B36" w:rsidRDefault="002F3B36" w:rsidP="002F3B36">
            <w:pPr>
              <w:keepLines/>
              <w:widowControl/>
              <w:spacing w:before="20" w:after="20"/>
              <w:rPr>
                <w:sz w:val="18"/>
                <w:szCs w:val="22"/>
                <w:lang w:bidi="ar-SA"/>
              </w:rPr>
            </w:pPr>
            <w:r w:rsidRPr="002F3B36">
              <w:rPr>
                <w:sz w:val="18"/>
                <w:szCs w:val="22"/>
                <w:lang w:bidi="ar-SA"/>
              </w:rPr>
              <w:t>220 221 222 223 224 225 228</w:t>
            </w:r>
          </w:p>
        </w:tc>
        <w:tc>
          <w:tcPr>
            <w:tcW w:w="4252" w:type="dxa"/>
          </w:tcPr>
          <w:p w14:paraId="1D8A079D" w14:textId="77777777" w:rsidR="002F3B36" w:rsidRPr="002F3B36" w:rsidRDefault="002F3B36" w:rsidP="002F3B36">
            <w:pPr>
              <w:keepLines/>
              <w:widowControl/>
              <w:spacing w:before="20" w:after="20"/>
              <w:rPr>
                <w:sz w:val="18"/>
                <w:szCs w:val="22"/>
                <w:lang w:bidi="ar-SA"/>
              </w:rPr>
            </w:pPr>
            <w:r w:rsidRPr="002F3B36">
              <w:rPr>
                <w:sz w:val="18"/>
                <w:szCs w:val="22"/>
                <w:lang w:bidi="ar-SA"/>
              </w:rPr>
              <w:t>Sulphur dioxide and sodium and potassium sulphites</w:t>
            </w:r>
          </w:p>
        </w:tc>
        <w:tc>
          <w:tcPr>
            <w:tcW w:w="992" w:type="dxa"/>
          </w:tcPr>
          <w:p w14:paraId="5352C1C3" w14:textId="77777777" w:rsidR="002F3B36" w:rsidRPr="002F3B36" w:rsidRDefault="002F3B36" w:rsidP="002F3B36">
            <w:pPr>
              <w:keepLines/>
              <w:widowControl/>
              <w:spacing w:before="20" w:after="20"/>
              <w:jc w:val="right"/>
              <w:rPr>
                <w:sz w:val="18"/>
                <w:szCs w:val="22"/>
                <w:lang w:bidi="ar-SA"/>
              </w:rPr>
            </w:pPr>
            <w:r w:rsidRPr="002F3B36">
              <w:rPr>
                <w:sz w:val="18"/>
                <w:szCs w:val="22"/>
                <w:lang w:bidi="ar-SA"/>
              </w:rPr>
              <w:t>200</w:t>
            </w:r>
          </w:p>
        </w:tc>
        <w:tc>
          <w:tcPr>
            <w:tcW w:w="2160" w:type="dxa"/>
          </w:tcPr>
          <w:p w14:paraId="28E04ABB" w14:textId="77777777" w:rsidR="002F3B36" w:rsidRPr="002F3B36" w:rsidRDefault="002F3B36" w:rsidP="002F3B36">
            <w:pPr>
              <w:keepLines/>
              <w:widowControl/>
              <w:spacing w:before="20" w:after="20"/>
              <w:rPr>
                <w:sz w:val="18"/>
                <w:szCs w:val="22"/>
                <w:lang w:bidi="ar-SA"/>
              </w:rPr>
            </w:pPr>
            <w:r w:rsidRPr="002F3B36">
              <w:rPr>
                <w:sz w:val="18"/>
                <w:szCs w:val="22"/>
                <w:lang w:bidi="ar-SA"/>
              </w:rPr>
              <w:t>Only apples and potatoes</w:t>
            </w:r>
          </w:p>
        </w:tc>
      </w:tr>
      <w:tr w:rsidR="002F3B36" w:rsidRPr="002F3B36" w14:paraId="62D53332" w14:textId="77777777" w:rsidTr="006F2389">
        <w:trPr>
          <w:cantSplit/>
        </w:trPr>
        <w:tc>
          <w:tcPr>
            <w:tcW w:w="9072" w:type="dxa"/>
            <w:gridSpan w:val="4"/>
          </w:tcPr>
          <w:p w14:paraId="6B2AC505" w14:textId="77777777" w:rsidR="002F3B36" w:rsidRPr="002F3B36" w:rsidRDefault="002F3B36" w:rsidP="002F3B36">
            <w:pPr>
              <w:keepNext/>
              <w:keepLines/>
              <w:widowControl/>
              <w:spacing w:before="60" w:after="60"/>
              <w:ind w:left="1701" w:hanging="1701"/>
              <w:rPr>
                <w:b/>
                <w:i/>
                <w:iCs/>
                <w:sz w:val="18"/>
                <w:szCs w:val="20"/>
                <w:lang w:bidi="ar-SA"/>
              </w:rPr>
            </w:pPr>
            <w:r w:rsidRPr="002F3B36">
              <w:rPr>
                <w:b/>
                <w:i/>
                <w:iCs/>
                <w:sz w:val="18"/>
                <w:szCs w:val="18"/>
                <w:lang w:bidi="ar-SA"/>
              </w:rPr>
              <w:t>4.1.3.2</w:t>
            </w:r>
            <w:r w:rsidRPr="002F3B36">
              <w:rPr>
                <w:b/>
                <w:i/>
                <w:iCs/>
                <w:sz w:val="18"/>
                <w:szCs w:val="18"/>
                <w:lang w:bidi="ar-SA"/>
              </w:rPr>
              <w:tab/>
            </w:r>
            <w:r w:rsidRPr="002F3B36">
              <w:rPr>
                <w:b/>
                <w:i/>
                <w:iCs/>
                <w:sz w:val="18"/>
                <w:szCs w:val="20"/>
                <w:lang w:bidi="ar-SA"/>
              </w:rPr>
              <w:t>Root and tuber vegetables</w:t>
            </w:r>
          </w:p>
        </w:tc>
      </w:tr>
      <w:tr w:rsidR="002F3B36" w:rsidRPr="002F3B36" w14:paraId="5262753D" w14:textId="77777777" w:rsidTr="006F2389">
        <w:trPr>
          <w:cantSplit/>
        </w:trPr>
        <w:tc>
          <w:tcPr>
            <w:tcW w:w="1668" w:type="dxa"/>
          </w:tcPr>
          <w:p w14:paraId="2819F209" w14:textId="77777777" w:rsidR="002F3B36" w:rsidRPr="002F3B36" w:rsidRDefault="002F3B36" w:rsidP="002F3B36">
            <w:pPr>
              <w:keepLines/>
              <w:widowControl/>
              <w:spacing w:before="20" w:after="20"/>
              <w:rPr>
                <w:sz w:val="18"/>
                <w:szCs w:val="22"/>
                <w:lang w:bidi="ar-SA"/>
              </w:rPr>
            </w:pPr>
            <w:r w:rsidRPr="002F3B36">
              <w:rPr>
                <w:sz w:val="18"/>
                <w:szCs w:val="22"/>
                <w:lang w:bidi="ar-SA"/>
              </w:rPr>
              <w:t>220 221 222 223 224 225 228</w:t>
            </w:r>
          </w:p>
        </w:tc>
        <w:tc>
          <w:tcPr>
            <w:tcW w:w="4252" w:type="dxa"/>
          </w:tcPr>
          <w:p w14:paraId="06671A31" w14:textId="77777777" w:rsidR="002F3B36" w:rsidRPr="002F3B36" w:rsidRDefault="002F3B36" w:rsidP="002F3B36">
            <w:pPr>
              <w:keepLines/>
              <w:widowControl/>
              <w:spacing w:before="20" w:after="20"/>
              <w:rPr>
                <w:sz w:val="18"/>
                <w:szCs w:val="22"/>
                <w:lang w:bidi="ar-SA"/>
              </w:rPr>
            </w:pPr>
            <w:r w:rsidRPr="002F3B36">
              <w:rPr>
                <w:sz w:val="18"/>
                <w:szCs w:val="22"/>
                <w:lang w:bidi="ar-SA"/>
              </w:rPr>
              <w:t>Sulphur dioxide and sodium and potassium sulphites</w:t>
            </w:r>
          </w:p>
        </w:tc>
        <w:tc>
          <w:tcPr>
            <w:tcW w:w="992" w:type="dxa"/>
          </w:tcPr>
          <w:p w14:paraId="3C6471E3" w14:textId="77777777" w:rsidR="002F3B36" w:rsidRPr="002F3B36" w:rsidRDefault="002F3B36" w:rsidP="002F3B36">
            <w:pPr>
              <w:keepLines/>
              <w:widowControl/>
              <w:spacing w:before="20" w:after="20"/>
              <w:jc w:val="right"/>
              <w:rPr>
                <w:sz w:val="18"/>
                <w:szCs w:val="22"/>
                <w:lang w:bidi="ar-SA"/>
              </w:rPr>
            </w:pPr>
            <w:r w:rsidRPr="002F3B36">
              <w:rPr>
                <w:sz w:val="18"/>
                <w:szCs w:val="22"/>
                <w:lang w:bidi="ar-SA"/>
              </w:rPr>
              <w:t>50</w:t>
            </w:r>
          </w:p>
        </w:tc>
        <w:tc>
          <w:tcPr>
            <w:tcW w:w="2160" w:type="dxa"/>
          </w:tcPr>
          <w:p w14:paraId="7471F21F" w14:textId="77777777" w:rsidR="002F3B36" w:rsidRPr="002F3B36" w:rsidRDefault="002F3B36" w:rsidP="002F3B36">
            <w:pPr>
              <w:keepLines/>
              <w:widowControl/>
              <w:spacing w:before="20" w:after="20"/>
              <w:rPr>
                <w:sz w:val="18"/>
                <w:szCs w:val="22"/>
                <w:lang w:bidi="ar-SA"/>
              </w:rPr>
            </w:pPr>
          </w:p>
        </w:tc>
      </w:tr>
      <w:tr w:rsidR="002F3B36" w:rsidRPr="002F3B36" w14:paraId="48A9884A" w14:textId="77777777" w:rsidTr="006F2389">
        <w:trPr>
          <w:cantSplit/>
        </w:trPr>
        <w:tc>
          <w:tcPr>
            <w:tcW w:w="1668" w:type="dxa"/>
          </w:tcPr>
          <w:p w14:paraId="2638873E" w14:textId="77777777" w:rsidR="002F3B36" w:rsidRPr="002F3B36" w:rsidRDefault="002F3B36" w:rsidP="002F3B36">
            <w:pPr>
              <w:keepLines/>
              <w:widowControl/>
              <w:spacing w:before="20" w:after="20"/>
              <w:rPr>
                <w:sz w:val="18"/>
                <w:szCs w:val="22"/>
                <w:lang w:bidi="ar-SA"/>
              </w:rPr>
            </w:pPr>
            <w:r w:rsidRPr="002F3B36">
              <w:rPr>
                <w:sz w:val="18"/>
                <w:szCs w:val="22"/>
                <w:lang w:bidi="ar-SA"/>
              </w:rPr>
              <w:t>920</w:t>
            </w:r>
          </w:p>
        </w:tc>
        <w:tc>
          <w:tcPr>
            <w:tcW w:w="4252" w:type="dxa"/>
          </w:tcPr>
          <w:p w14:paraId="61A92672" w14:textId="77777777" w:rsidR="002F3B36" w:rsidRPr="002F3B36" w:rsidRDefault="002F3B36" w:rsidP="002F3B36">
            <w:pPr>
              <w:keepLines/>
              <w:widowControl/>
              <w:spacing w:before="20" w:after="20"/>
              <w:rPr>
                <w:sz w:val="18"/>
                <w:szCs w:val="22"/>
                <w:lang w:bidi="ar-SA"/>
              </w:rPr>
            </w:pPr>
            <w:r w:rsidRPr="002F3B36">
              <w:rPr>
                <w:sz w:val="18"/>
                <w:szCs w:val="22"/>
                <w:lang w:bidi="ar-SA"/>
              </w:rPr>
              <w:t>L-cysteine monohydrochloride</w:t>
            </w:r>
          </w:p>
        </w:tc>
        <w:tc>
          <w:tcPr>
            <w:tcW w:w="992" w:type="dxa"/>
          </w:tcPr>
          <w:p w14:paraId="3134C3D9" w14:textId="77777777" w:rsidR="002F3B36" w:rsidRPr="002F3B36" w:rsidRDefault="002F3B36" w:rsidP="002F3B36">
            <w:pPr>
              <w:keepLines/>
              <w:widowControl/>
              <w:spacing w:before="20" w:after="20"/>
              <w:jc w:val="right"/>
              <w:rPr>
                <w:sz w:val="18"/>
                <w:szCs w:val="22"/>
                <w:lang w:bidi="ar-SA"/>
              </w:rPr>
            </w:pPr>
            <w:r w:rsidRPr="002F3B36">
              <w:rPr>
                <w:sz w:val="18"/>
                <w:szCs w:val="22"/>
                <w:lang w:bidi="ar-SA"/>
              </w:rPr>
              <w:t>GMP</w:t>
            </w:r>
          </w:p>
        </w:tc>
        <w:tc>
          <w:tcPr>
            <w:tcW w:w="2160" w:type="dxa"/>
          </w:tcPr>
          <w:p w14:paraId="504A2CE7" w14:textId="77777777" w:rsidR="002F3B36" w:rsidRPr="002F3B36" w:rsidRDefault="002F3B36" w:rsidP="002F3B36">
            <w:pPr>
              <w:keepLines/>
              <w:widowControl/>
              <w:spacing w:before="20" w:after="20"/>
              <w:rPr>
                <w:sz w:val="18"/>
                <w:szCs w:val="22"/>
                <w:lang w:bidi="ar-SA"/>
              </w:rPr>
            </w:pPr>
          </w:p>
        </w:tc>
      </w:tr>
    </w:tbl>
    <w:p w14:paraId="3457EE62" w14:textId="77777777" w:rsidR="002F3B36" w:rsidRDefault="002F3B36" w:rsidP="0053464E"/>
    <w:p w14:paraId="6ADD3755" w14:textId="500AAD2F" w:rsidR="00EB0AB4" w:rsidRDefault="00614B0A" w:rsidP="0053464E">
      <w:r>
        <w:t>There</w:t>
      </w:r>
      <w:r w:rsidR="00EB0AB4">
        <w:t xml:space="preserve"> are no permissions to use L-cysteine monohydrochloride as a food additive for peeled, cut, or both peeled and cut avocado and banana since ne</w:t>
      </w:r>
      <w:r w:rsidR="00C1061D">
        <w:t>i</w:t>
      </w:r>
      <w:r w:rsidR="00EB0AB4">
        <w:t>ther fruit is a root or tuber vegetable.</w:t>
      </w:r>
    </w:p>
    <w:p w14:paraId="3DB8495F" w14:textId="4E332BDC" w:rsidR="00E65A34" w:rsidRDefault="00E65A34" w:rsidP="0053464E"/>
    <w:p w14:paraId="558E467E" w14:textId="75D31EA3" w:rsidR="00E65A34" w:rsidRDefault="00E65A34" w:rsidP="0053464E">
      <w:r>
        <w:t>L-</w:t>
      </w:r>
      <w:r w:rsidR="00E246A9">
        <w:t>C</w:t>
      </w:r>
      <w:r>
        <w:t xml:space="preserve">ysteine (or the hydrochloride salt) is also a permitted processing aid used as a dough </w:t>
      </w:r>
      <w:r>
        <w:lastRenderedPageBreak/>
        <w:t xml:space="preserve">conditioner up to a maximum level of 75 mg/kg. This permission is listed in the </w:t>
      </w:r>
      <w:r w:rsidR="00837832">
        <w:t>t</w:t>
      </w:r>
      <w:r>
        <w:t>able to section S18—9 (Permitted processing aids – various technological purposes) of Schedule 18</w:t>
      </w:r>
      <w:r w:rsidR="00AD07B2">
        <w:t xml:space="preserve"> – Processing Aids</w:t>
      </w:r>
      <w:r>
        <w:t>. The Code regulates the substance as a processing aid and not a food additive since it performs the technological purpose during the manufacture of the food</w:t>
      </w:r>
      <w:r w:rsidR="00C1061D">
        <w:t>. That is,</w:t>
      </w:r>
      <w:r>
        <w:t xml:space="preserve"> </w:t>
      </w:r>
      <w:r w:rsidR="00C1061D">
        <w:t xml:space="preserve">it is used </w:t>
      </w:r>
      <w:r>
        <w:t>during the conditioning of the dough</w:t>
      </w:r>
      <w:r w:rsidR="00C1061D">
        <w:t xml:space="preserve"> as part of the manufacturing process for</w:t>
      </w:r>
      <w:r>
        <w:t xml:space="preserve"> bread and baked goods, and does not have a technological purpose in the final baked food. </w:t>
      </w:r>
    </w:p>
    <w:p w14:paraId="704CD8C2" w14:textId="77777777" w:rsidR="00A8306D" w:rsidRDefault="00A8306D" w:rsidP="0053464E"/>
    <w:p w14:paraId="2B8F8FD6" w14:textId="48F349D1" w:rsidR="00A8306D" w:rsidRDefault="00A8306D" w:rsidP="0053464E">
      <w:r>
        <w:t>This permission for dough conditioning is similar to that listed in Codex Alimentarius (see section 1.3.1 below), the United States of America (USA) (see section 1.3.1.1) and the European Union (EU) (section 1.3.1.3 below), except the other regulations permit the substance as a food additive not a processing aid. The Code has a specific processing aid Standard and processing aid permissions which differ from how Codex, the USA and Europe regulate processing aids.</w:t>
      </w:r>
    </w:p>
    <w:p w14:paraId="4D66BFA0" w14:textId="77777777" w:rsidR="00F8240C" w:rsidRPr="007E1082" w:rsidRDefault="00F8240C" w:rsidP="007E1082">
      <w:pPr>
        <w:pStyle w:val="Heading3"/>
      </w:pPr>
      <w:bookmarkStart w:id="21" w:name="_Toc423071156"/>
      <w:bookmarkStart w:id="22" w:name="_Toc454272076"/>
      <w:r w:rsidRPr="007E1082">
        <w:t>1.3.1</w:t>
      </w:r>
      <w:r w:rsidRPr="007E1082">
        <w:tab/>
        <w:t>International and National Standards</w:t>
      </w:r>
      <w:bookmarkEnd w:id="21"/>
      <w:bookmarkEnd w:id="22"/>
    </w:p>
    <w:p w14:paraId="78608A49" w14:textId="7BA70B1F" w:rsidR="00F8240C" w:rsidRDefault="00F8240C" w:rsidP="0053464E">
      <w:r>
        <w:t xml:space="preserve">There are limited international and national permissions for the use of L-cysteine monohydrochloride. </w:t>
      </w:r>
    </w:p>
    <w:p w14:paraId="11E0E467" w14:textId="77777777" w:rsidR="00F8240C" w:rsidRDefault="00F8240C" w:rsidP="0053464E"/>
    <w:p w14:paraId="4DC15474" w14:textId="459C1DA1" w:rsidR="00F8240C" w:rsidRDefault="00F8240C" w:rsidP="0053464E">
      <w:r>
        <w:t>L-</w:t>
      </w:r>
      <w:r w:rsidR="00E246A9">
        <w:t>C</w:t>
      </w:r>
      <w:r>
        <w:t>ysteine and it</w:t>
      </w:r>
      <w:r w:rsidR="00E246A9">
        <w:t>s</w:t>
      </w:r>
      <w:r>
        <w:t xml:space="preserve"> hydrochloride and sodium and potassium </w:t>
      </w:r>
      <w:proofErr w:type="gramStart"/>
      <w:r>
        <w:t>salts has</w:t>
      </w:r>
      <w:proofErr w:type="gramEnd"/>
      <w:r>
        <w:t xml:space="preserve"> the Codex Alimentarius International Number System (INS) of 920 and function class </w:t>
      </w:r>
      <w:r w:rsidR="00AC05FF">
        <w:t>and technological purpose of flour treatment agent. This information is obtained from the Codex Standard CAC/GL 36-1989 (Class names and the international numbering system for food additives).</w:t>
      </w:r>
    </w:p>
    <w:p w14:paraId="0B815711" w14:textId="77777777" w:rsidR="00AC05FF" w:rsidRDefault="00AC05FF" w:rsidP="0053464E"/>
    <w:p w14:paraId="38CC062A" w14:textId="20DFB67D" w:rsidR="00AC05FF" w:rsidRDefault="00AC05FF" w:rsidP="0053464E">
      <w:r>
        <w:t>L-cysteine monohydrochloride has a specification in the Food Chemicals Codex (9</w:t>
      </w:r>
      <w:r w:rsidRPr="00AC05FF">
        <w:rPr>
          <w:vertAlign w:val="superscript"/>
        </w:rPr>
        <w:t>th</w:t>
      </w:r>
      <w:r>
        <w:t xml:space="preserve"> edition) but not in the Joint WHO/FAO Expert Committee for Food Additives (JECFA).</w:t>
      </w:r>
    </w:p>
    <w:p w14:paraId="416899C6" w14:textId="7E0BDEBD" w:rsidR="00AC05FF" w:rsidRDefault="00AC05FF" w:rsidP="00AC05FF">
      <w:pPr>
        <w:pStyle w:val="Heading4"/>
      </w:pPr>
      <w:r>
        <w:t>1.3.1.1</w:t>
      </w:r>
      <w:r>
        <w:tab/>
        <w:t xml:space="preserve">The </w:t>
      </w:r>
      <w:r w:rsidR="00837832">
        <w:t>USA</w:t>
      </w:r>
    </w:p>
    <w:p w14:paraId="732E6F2D" w14:textId="112987C0" w:rsidR="00AC05FF" w:rsidRDefault="003A4911" w:rsidP="0053464E">
      <w:r>
        <w:t>L-</w:t>
      </w:r>
      <w:r w:rsidR="00E246A9">
        <w:t>C</w:t>
      </w:r>
      <w:r>
        <w:t>ysteine as a nutrient amino acid is permitted to be added to foods in accordance with the conditions in section 172.320 of the Code of Federal Regulations</w:t>
      </w:r>
      <w:r w:rsidR="008E640B">
        <w:t xml:space="preserve"> (CFR)</w:t>
      </w:r>
      <w:r>
        <w:t>, Title 21.</w:t>
      </w:r>
    </w:p>
    <w:p w14:paraId="720F8D20" w14:textId="77777777" w:rsidR="003A4911" w:rsidRDefault="003A4911" w:rsidP="0053464E"/>
    <w:p w14:paraId="517B861B" w14:textId="36E3986A" w:rsidR="003A4911" w:rsidRDefault="003A4911" w:rsidP="0053464E">
      <w:r>
        <w:t xml:space="preserve">There is </w:t>
      </w:r>
      <w:r w:rsidR="008E640B">
        <w:t xml:space="preserve">also </w:t>
      </w:r>
      <w:r>
        <w:t xml:space="preserve">permission </w:t>
      </w:r>
      <w:r w:rsidR="008E640B">
        <w:t xml:space="preserve">in the CFR </w:t>
      </w:r>
      <w:r>
        <w:t xml:space="preserve">for </w:t>
      </w:r>
      <w:r w:rsidR="008E640B">
        <w:t>the</w:t>
      </w:r>
      <w:r>
        <w:t xml:space="preserve"> use </w:t>
      </w:r>
      <w:r w:rsidR="008E640B">
        <w:t>of both L-cysteine (</w:t>
      </w:r>
      <w:r w:rsidR="008E640B" w:rsidRPr="008E640B">
        <w:t>§</w:t>
      </w:r>
      <w:r w:rsidR="008E640B">
        <w:t>184.1271) and L-cysteine monohydrochloride (</w:t>
      </w:r>
      <w:r w:rsidR="008E640B" w:rsidRPr="008E640B">
        <w:t>§</w:t>
      </w:r>
      <w:r w:rsidR="008E640B">
        <w:t xml:space="preserve">184.1272) </w:t>
      </w:r>
      <w:r>
        <w:t>as food additive</w:t>
      </w:r>
      <w:r w:rsidR="008E640B">
        <w:t>s</w:t>
      </w:r>
      <w:r w:rsidR="008E640B" w:rsidRPr="008E640B">
        <w:rPr>
          <w:rFonts w:cs="Arial"/>
          <w:sz w:val="20"/>
          <w:szCs w:val="20"/>
        </w:rPr>
        <w:t xml:space="preserve"> </w:t>
      </w:r>
      <w:r w:rsidR="008E640B" w:rsidRPr="008E640B">
        <w:rPr>
          <w:rFonts w:cs="Arial"/>
          <w:szCs w:val="22"/>
        </w:rPr>
        <w:t>with the technological purpose of</w:t>
      </w:r>
      <w:r w:rsidR="008E640B">
        <w:rPr>
          <w:rFonts w:cs="Arial"/>
          <w:sz w:val="20"/>
          <w:szCs w:val="20"/>
        </w:rPr>
        <w:t xml:space="preserve"> </w:t>
      </w:r>
      <w:r w:rsidR="008E640B" w:rsidRPr="008E640B">
        <w:t xml:space="preserve">dough </w:t>
      </w:r>
      <w:proofErr w:type="spellStart"/>
      <w:r w:rsidR="008E640B" w:rsidRPr="008E640B">
        <w:t>strengthener</w:t>
      </w:r>
      <w:proofErr w:type="spellEnd"/>
      <w:r w:rsidR="008E640B" w:rsidRPr="008E640B">
        <w:t xml:space="preserve"> </w:t>
      </w:r>
      <w:r w:rsidR="008E640B">
        <w:t xml:space="preserve">in </w:t>
      </w:r>
      <w:r w:rsidR="008E640B" w:rsidRPr="008E640B">
        <w:t>yeast-leavened baked goods and baking mixes</w:t>
      </w:r>
      <w:r>
        <w:t>.</w:t>
      </w:r>
      <w:r w:rsidR="00A01EFC">
        <w:t xml:space="preserve"> The permission is for </w:t>
      </w:r>
      <w:r w:rsidR="00A01EFC" w:rsidRPr="00A01EFC">
        <w:t>0.009 part of total L-cysteine per 100 parts of flour in dough</w:t>
      </w:r>
      <w:r w:rsidR="00A01EFC">
        <w:t xml:space="preserve"> (i.e. 90 mg/kg, parts per million (ppm)).</w:t>
      </w:r>
    </w:p>
    <w:p w14:paraId="0F649C54" w14:textId="4EB13F95" w:rsidR="00AC05FF" w:rsidRDefault="00AC05FF" w:rsidP="00AC05FF">
      <w:pPr>
        <w:pStyle w:val="Heading4"/>
      </w:pPr>
      <w:r>
        <w:t>1.3.1.2</w:t>
      </w:r>
      <w:r>
        <w:tab/>
        <w:t>Canada</w:t>
      </w:r>
    </w:p>
    <w:p w14:paraId="78E25E70" w14:textId="77777777" w:rsidR="0057599F" w:rsidRDefault="003A4911" w:rsidP="00AC05FF">
      <w:pPr>
        <w:rPr>
          <w:lang w:bidi="ar-SA"/>
        </w:rPr>
      </w:pPr>
      <w:r>
        <w:rPr>
          <w:lang w:bidi="ar-SA"/>
        </w:rPr>
        <w:t>The Canadian Food and Drug Regulations Division 16, Table XI, Part IV permits the use of L-cysteine hydrochloride as a food additive sulphite replacement formulation for prepared fruits and vegetables consistent with Good Manufacturing Practice.</w:t>
      </w:r>
    </w:p>
    <w:p w14:paraId="08C7758D" w14:textId="77777777" w:rsidR="0057599F" w:rsidRDefault="0057599F" w:rsidP="00AC05FF">
      <w:pPr>
        <w:rPr>
          <w:lang w:bidi="ar-SA"/>
        </w:rPr>
      </w:pPr>
    </w:p>
    <w:p w14:paraId="41DCCD00" w14:textId="66F55985" w:rsidR="00AC05FF" w:rsidRDefault="0057599F" w:rsidP="00AC05FF">
      <w:pPr>
        <w:rPr>
          <w:lang w:bidi="ar-SA"/>
        </w:rPr>
      </w:pPr>
      <w:r>
        <w:rPr>
          <w:lang w:bidi="ar-SA"/>
        </w:rPr>
        <w:t>This use is similar to that proposed by the Application.</w:t>
      </w:r>
      <w:r w:rsidR="003A4911">
        <w:rPr>
          <w:lang w:bidi="ar-SA"/>
        </w:rPr>
        <w:t xml:space="preserve"> </w:t>
      </w:r>
    </w:p>
    <w:p w14:paraId="00E11505" w14:textId="38A830DA" w:rsidR="00AC05FF" w:rsidRDefault="00AC05FF" w:rsidP="00AC05FF">
      <w:pPr>
        <w:pStyle w:val="Heading4"/>
      </w:pPr>
      <w:r>
        <w:t>1.3.1.3</w:t>
      </w:r>
      <w:r>
        <w:tab/>
      </w:r>
      <w:r w:rsidR="003A4911">
        <w:t>E</w:t>
      </w:r>
      <w:r w:rsidR="00837832">
        <w:t>U</w:t>
      </w:r>
    </w:p>
    <w:p w14:paraId="303A8EE8" w14:textId="6D5E54DD" w:rsidR="003A4911" w:rsidRDefault="0057599F" w:rsidP="003A4911">
      <w:pPr>
        <w:rPr>
          <w:lang w:bidi="ar-SA"/>
        </w:rPr>
      </w:pPr>
      <w:r>
        <w:rPr>
          <w:lang w:bidi="ar-SA"/>
        </w:rPr>
        <w:t>L-</w:t>
      </w:r>
      <w:r w:rsidR="00E246A9">
        <w:rPr>
          <w:lang w:bidi="ar-SA"/>
        </w:rPr>
        <w:t>C</w:t>
      </w:r>
      <w:r>
        <w:rPr>
          <w:lang w:bidi="ar-SA"/>
        </w:rPr>
        <w:t>ysteine is permitted as a food additive in the E</w:t>
      </w:r>
      <w:r w:rsidR="00837832">
        <w:rPr>
          <w:lang w:bidi="ar-SA"/>
        </w:rPr>
        <w:t>U</w:t>
      </w:r>
      <w:r>
        <w:rPr>
          <w:lang w:bidi="ar-SA"/>
        </w:rPr>
        <w:t xml:space="preserve"> for use in two types of food categories within the </w:t>
      </w:r>
      <w:r w:rsidR="00403B93">
        <w:rPr>
          <w:lang w:bidi="ar-SA"/>
        </w:rPr>
        <w:t>Commission Regulation</w:t>
      </w:r>
      <w:r>
        <w:rPr>
          <w:lang w:bidi="ar-SA"/>
        </w:rPr>
        <w:t xml:space="preserve"> (EU) No 1129/2011. They are:</w:t>
      </w:r>
    </w:p>
    <w:p w14:paraId="32A8BA70" w14:textId="77777777" w:rsidR="0057599F" w:rsidRDefault="0057599F" w:rsidP="003A4911">
      <w:pPr>
        <w:rPr>
          <w:lang w:bidi="ar-SA"/>
        </w:rPr>
      </w:pPr>
    </w:p>
    <w:p w14:paraId="787513F2" w14:textId="1A885FA5" w:rsidR="0057599F" w:rsidRDefault="00837832" w:rsidP="0057599F">
      <w:pPr>
        <w:pStyle w:val="FSBullet"/>
        <w:rPr>
          <w:lang w:bidi="ar-SA"/>
        </w:rPr>
      </w:pPr>
      <w:r>
        <w:rPr>
          <w:lang w:bidi="ar-SA"/>
        </w:rPr>
        <w:t>f</w:t>
      </w:r>
      <w:r w:rsidR="0057599F">
        <w:rPr>
          <w:lang w:bidi="ar-SA"/>
        </w:rPr>
        <w:t xml:space="preserve">lours and other milled products and starches (category number 06.2.1) at level of </w:t>
      </w:r>
      <w:r w:rsidR="0057599F" w:rsidRPr="0057599F">
        <w:rPr>
          <w:i/>
          <w:lang w:bidi="ar-SA"/>
        </w:rPr>
        <w:t xml:space="preserve">quantum </w:t>
      </w:r>
      <w:proofErr w:type="spellStart"/>
      <w:r w:rsidR="0057599F" w:rsidRPr="0057599F">
        <w:rPr>
          <w:i/>
          <w:lang w:bidi="ar-SA"/>
        </w:rPr>
        <w:t>satis</w:t>
      </w:r>
      <w:proofErr w:type="spellEnd"/>
      <w:r w:rsidR="0057599F">
        <w:rPr>
          <w:lang w:bidi="ar-SA"/>
        </w:rPr>
        <w:t xml:space="preserve"> (comparable to GMP in the Code)</w:t>
      </w:r>
    </w:p>
    <w:p w14:paraId="3E8B1E9B" w14:textId="77777777" w:rsidR="0057599F" w:rsidRDefault="0057599F" w:rsidP="0057599F">
      <w:pPr>
        <w:rPr>
          <w:lang w:bidi="ar-SA"/>
        </w:rPr>
      </w:pPr>
    </w:p>
    <w:p w14:paraId="016179B1" w14:textId="7A7BE70E" w:rsidR="0057599F" w:rsidRPr="0057599F" w:rsidRDefault="00837832" w:rsidP="0057599F">
      <w:pPr>
        <w:pStyle w:val="FSBullet"/>
        <w:rPr>
          <w:lang w:bidi="ar-SA"/>
        </w:rPr>
      </w:pPr>
      <w:proofErr w:type="gramStart"/>
      <w:r>
        <w:rPr>
          <w:lang w:bidi="ar-SA"/>
        </w:rPr>
        <w:t>p</w:t>
      </w:r>
      <w:r w:rsidR="0057599F">
        <w:rPr>
          <w:lang w:bidi="ar-SA"/>
        </w:rPr>
        <w:t>rocessed</w:t>
      </w:r>
      <w:proofErr w:type="gramEnd"/>
      <w:r w:rsidR="0057599F">
        <w:rPr>
          <w:lang w:bidi="ar-SA"/>
        </w:rPr>
        <w:t xml:space="preserve"> cereal-based foods and baby foods for infants and young children as defined by Directive 2006/125/EC (food category 13.1.3). A maximum permit limit of </w:t>
      </w:r>
      <w:r w:rsidR="0057599F">
        <w:rPr>
          <w:lang w:bidi="ar-SA"/>
        </w:rPr>
        <w:lastRenderedPageBreak/>
        <w:t xml:space="preserve">1000 mg/kg applies for biscuits for infants and </w:t>
      </w:r>
      <w:r w:rsidR="00403B93">
        <w:rPr>
          <w:lang w:bidi="ar-SA"/>
        </w:rPr>
        <w:t>young</w:t>
      </w:r>
      <w:r w:rsidR="0057599F">
        <w:rPr>
          <w:lang w:bidi="ar-SA"/>
        </w:rPr>
        <w:t xml:space="preserve"> children.</w:t>
      </w:r>
    </w:p>
    <w:p w14:paraId="50115D1C" w14:textId="3EECE813" w:rsidR="003A4911" w:rsidRDefault="003A4911" w:rsidP="003A4911">
      <w:pPr>
        <w:pStyle w:val="Heading4"/>
      </w:pPr>
      <w:r>
        <w:t>1.3.1.4</w:t>
      </w:r>
      <w:r>
        <w:tab/>
        <w:t>Japan</w:t>
      </w:r>
    </w:p>
    <w:p w14:paraId="05BD0170" w14:textId="26A88D8B" w:rsidR="003A4911" w:rsidRDefault="00403B93" w:rsidP="003A4911">
      <w:pPr>
        <w:rPr>
          <w:lang w:bidi="ar-SA"/>
        </w:rPr>
      </w:pPr>
      <w:r>
        <w:rPr>
          <w:lang w:bidi="ar-SA"/>
        </w:rPr>
        <w:t>L-</w:t>
      </w:r>
      <w:r w:rsidR="00E246A9">
        <w:rPr>
          <w:lang w:bidi="ar-SA"/>
        </w:rPr>
        <w:t>C</w:t>
      </w:r>
      <w:r>
        <w:rPr>
          <w:lang w:bidi="ar-SA"/>
        </w:rPr>
        <w:t xml:space="preserve">ysteine monohydrochloride is permitted as a food additive in Japan, as mentioned in Table 1 in Article 12 of the Food Sanitation Law Enforcement Regulations. </w:t>
      </w:r>
    </w:p>
    <w:p w14:paraId="218FF832" w14:textId="77777777" w:rsidR="003A4911" w:rsidRDefault="003A4911" w:rsidP="003A4911">
      <w:pPr>
        <w:rPr>
          <w:lang w:bidi="ar-SA"/>
        </w:rPr>
      </w:pPr>
    </w:p>
    <w:p w14:paraId="28665A50" w14:textId="79A36635" w:rsidR="00403B93" w:rsidRDefault="00403B93" w:rsidP="003A4911">
      <w:pPr>
        <w:rPr>
          <w:lang w:bidi="ar-SA"/>
        </w:rPr>
      </w:pPr>
      <w:r>
        <w:rPr>
          <w:lang w:bidi="ar-SA"/>
        </w:rPr>
        <w:t>This listing does not detail how the food additive may be used.</w:t>
      </w:r>
    </w:p>
    <w:p w14:paraId="031211C6" w14:textId="4E463FA9" w:rsidR="003A4911" w:rsidRDefault="003A4911" w:rsidP="003A4911">
      <w:pPr>
        <w:pStyle w:val="Heading4"/>
      </w:pPr>
      <w:r>
        <w:t>1.3.1.5</w:t>
      </w:r>
      <w:r>
        <w:tab/>
        <w:t>Singapore</w:t>
      </w:r>
    </w:p>
    <w:p w14:paraId="65C4E9B2" w14:textId="2D33B34F" w:rsidR="003A4911" w:rsidRDefault="00403B93" w:rsidP="003A4911">
      <w:pPr>
        <w:rPr>
          <w:lang w:bidi="ar-SA"/>
        </w:rPr>
      </w:pPr>
      <w:r>
        <w:rPr>
          <w:lang w:bidi="ar-SA"/>
        </w:rPr>
        <w:t>L-</w:t>
      </w:r>
      <w:r w:rsidR="00E246A9">
        <w:rPr>
          <w:lang w:bidi="ar-SA"/>
        </w:rPr>
        <w:t>C</w:t>
      </w:r>
      <w:r>
        <w:rPr>
          <w:lang w:bidi="ar-SA"/>
        </w:rPr>
        <w:t>ysteine is a permitted flavour enhancer under paragraph 23 – (2</w:t>
      </w:r>
      <w:proofErr w:type="gramStart"/>
      <w:r>
        <w:rPr>
          <w:lang w:bidi="ar-SA"/>
        </w:rPr>
        <w:t>)(</w:t>
      </w:r>
      <w:proofErr w:type="gramEnd"/>
      <w:r>
        <w:rPr>
          <w:lang w:bidi="ar-SA"/>
        </w:rPr>
        <w:t xml:space="preserve">d) of the Food Regulations of the </w:t>
      </w:r>
      <w:proofErr w:type="spellStart"/>
      <w:r>
        <w:rPr>
          <w:lang w:bidi="ar-SA"/>
        </w:rPr>
        <w:t>Agri</w:t>
      </w:r>
      <w:proofErr w:type="spellEnd"/>
      <w:r>
        <w:rPr>
          <w:lang w:bidi="ar-SA"/>
        </w:rPr>
        <w:t>-Food &amp; Veterinary Authority of Singapore.</w:t>
      </w:r>
    </w:p>
    <w:p w14:paraId="2E6C1A1E" w14:textId="15FFDE96" w:rsidR="00AF387F" w:rsidRPr="000B6AF2" w:rsidRDefault="00F33BB8" w:rsidP="00D062E4">
      <w:pPr>
        <w:pStyle w:val="Heading2"/>
        <w:rPr>
          <w:u w:color="FFFF00"/>
        </w:rPr>
      </w:pPr>
      <w:bookmarkStart w:id="23" w:name="_Toc286391007"/>
      <w:bookmarkStart w:id="24" w:name="_Toc454272077"/>
      <w:bookmarkStart w:id="25" w:name="_Toc300933423"/>
      <w:bookmarkStart w:id="26" w:name="_Toc175381432"/>
      <w:r>
        <w:rPr>
          <w:u w:color="FFFF00"/>
        </w:rPr>
        <w:t>1</w:t>
      </w:r>
      <w:r w:rsidR="00606C88">
        <w:rPr>
          <w:u w:color="FFFF00"/>
        </w:rPr>
        <w:t>.4</w:t>
      </w:r>
      <w:r w:rsidR="001542D8">
        <w:rPr>
          <w:u w:color="FFFF00"/>
        </w:rPr>
        <w:tab/>
      </w:r>
      <w:r w:rsidR="00741EFE">
        <w:rPr>
          <w:u w:color="FFFF00"/>
        </w:rPr>
        <w:t xml:space="preserve">Reasons </w:t>
      </w:r>
      <w:r w:rsidR="00741EFE" w:rsidRPr="00EB0AB4">
        <w:rPr>
          <w:u w:color="FFFF00"/>
        </w:rPr>
        <w:t>for accepting A</w:t>
      </w:r>
      <w:r w:rsidR="00AF387F" w:rsidRPr="00EB0AB4">
        <w:rPr>
          <w:u w:color="FFFF00"/>
        </w:rPr>
        <w:t>pplication</w:t>
      </w:r>
      <w:bookmarkEnd w:id="23"/>
      <w:bookmarkEnd w:id="24"/>
      <w:r w:rsidR="00180C41" w:rsidRPr="00EB0AB4">
        <w:rPr>
          <w:u w:color="FFFF00"/>
        </w:rPr>
        <w:t xml:space="preserve"> </w:t>
      </w:r>
      <w:bookmarkEnd w:id="25"/>
    </w:p>
    <w:p w14:paraId="0432AB92" w14:textId="77777777" w:rsidR="00180C41" w:rsidRPr="00EB0AB4"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EB0AB4">
        <w:t xml:space="preserve">The Application was accepted for assessment </w:t>
      </w:r>
      <w:r w:rsidR="00741EFE" w:rsidRPr="00EB0AB4">
        <w:t>because</w:t>
      </w:r>
      <w:r w:rsidRPr="00EB0AB4">
        <w:t>:</w:t>
      </w:r>
    </w:p>
    <w:p w14:paraId="26ECBC22" w14:textId="77777777" w:rsidR="00180C41" w:rsidRPr="00EB0AB4" w:rsidRDefault="00180C41" w:rsidP="00180C41"/>
    <w:p w14:paraId="62FA31C0" w14:textId="4859159E" w:rsidR="00180C41" w:rsidRPr="00EB0AB4" w:rsidRDefault="00741EFE" w:rsidP="00180C41">
      <w:pPr>
        <w:pStyle w:val="FSBullet"/>
      </w:pPr>
      <w:r w:rsidRPr="00EB0AB4">
        <w:t>it complied</w:t>
      </w:r>
      <w:r w:rsidR="00180C41" w:rsidRPr="00EB0AB4">
        <w:t xml:space="preserve"> with the procedural requirements under s</w:t>
      </w:r>
      <w:r w:rsidR="00944BA4" w:rsidRPr="00EB0AB4">
        <w:t>ubsection</w:t>
      </w:r>
      <w:r w:rsidR="00180C41" w:rsidRPr="00EB0AB4">
        <w:t xml:space="preserve"> 22(2)</w:t>
      </w:r>
      <w:r w:rsidR="00EB0AB4">
        <w:t xml:space="preserve"> of the FSANZ Act</w:t>
      </w:r>
    </w:p>
    <w:p w14:paraId="335384F1" w14:textId="7FA35FB1" w:rsidR="00180C41" w:rsidRDefault="00741EFE" w:rsidP="00180C41">
      <w:pPr>
        <w:pStyle w:val="FSBullet"/>
      </w:pPr>
      <w:proofErr w:type="gramStart"/>
      <w:r w:rsidRPr="00EB0AB4">
        <w:t>it</w:t>
      </w:r>
      <w:proofErr w:type="gramEnd"/>
      <w:r w:rsidRPr="00EB0AB4">
        <w:t xml:space="preserve"> related to a matter that warranted </w:t>
      </w:r>
      <w:r w:rsidR="00180C41" w:rsidRPr="00EB0AB4">
        <w:t>the variation of a food regulatory measure</w:t>
      </w:r>
      <w:r w:rsidR="00662FF8">
        <w:t>.</w:t>
      </w:r>
    </w:p>
    <w:p w14:paraId="12C29AE8" w14:textId="540B875B" w:rsidR="00662FF8" w:rsidRDefault="00662FF8" w:rsidP="00662FF8"/>
    <w:p w14:paraId="7BF3D3A6" w14:textId="24CBB2CC" w:rsidR="00662FF8" w:rsidRDefault="00662FF8" w:rsidP="00662FF8">
      <w:r>
        <w:t>There currently are permissions for the use of L-cysteine monohydrochloride as a food additive in the Code. This Application is seeking an extension of use of the food additive by requesting an amendment to the Code, being a variation of a food regulatory measure.</w:t>
      </w:r>
    </w:p>
    <w:p w14:paraId="34CB5164" w14:textId="77777777" w:rsidR="00DE79D9" w:rsidRDefault="00D3171B" w:rsidP="00DE79D9">
      <w:pPr>
        <w:pStyle w:val="Heading2"/>
      </w:pPr>
      <w:bookmarkStart w:id="34" w:name="_Toc454272078"/>
      <w:r>
        <w:t>1</w:t>
      </w:r>
      <w:r w:rsidR="00606C88">
        <w:t>.5</w:t>
      </w:r>
      <w:r w:rsidR="00DE79D9">
        <w:tab/>
        <w:t>Procedure for assessment</w:t>
      </w:r>
      <w:bookmarkEnd w:id="34"/>
    </w:p>
    <w:p w14:paraId="76FE4530" w14:textId="49A6E7CE" w:rsidR="00DE79D9" w:rsidRPr="00EB0AB4" w:rsidRDefault="00DE79D9" w:rsidP="00DE79D9">
      <w:r w:rsidRPr="00EB0AB4">
        <w:t>The Application is being assessed under the General Procedure.</w:t>
      </w:r>
    </w:p>
    <w:p w14:paraId="13B136CE" w14:textId="77777777" w:rsidR="00DE79D9" w:rsidRPr="00D062E4" w:rsidRDefault="00DE79D9" w:rsidP="00180C41"/>
    <w:p w14:paraId="109033C3" w14:textId="77777777" w:rsidR="00AF387F" w:rsidRPr="00180C41" w:rsidRDefault="00D3171B" w:rsidP="00180C41">
      <w:pPr>
        <w:pStyle w:val="Heading1"/>
      </w:pPr>
      <w:bookmarkStart w:id="35" w:name="_Toc300933424"/>
      <w:bookmarkStart w:id="36" w:name="_Toc454272079"/>
      <w:r>
        <w:t>2</w:t>
      </w:r>
      <w:r w:rsidR="001542D8">
        <w:tab/>
      </w:r>
      <w:r w:rsidR="00350DBD">
        <w:t>S</w:t>
      </w:r>
      <w:r w:rsidR="00FB1533">
        <w:t>ummary of the a</w:t>
      </w:r>
      <w:r w:rsidR="00FD2FBE">
        <w:t>ssessment</w:t>
      </w:r>
      <w:bookmarkEnd w:id="27"/>
      <w:bookmarkEnd w:id="35"/>
      <w:bookmarkEnd w:id="36"/>
    </w:p>
    <w:p w14:paraId="121D8471" w14:textId="58AC5305" w:rsidR="004F69F6" w:rsidRPr="00932F14" w:rsidRDefault="00D3171B" w:rsidP="004646F8">
      <w:pPr>
        <w:pStyle w:val="Heading2"/>
      </w:pPr>
      <w:bookmarkStart w:id="37" w:name="_Toc286391009"/>
      <w:bookmarkStart w:id="38" w:name="_Toc300933425"/>
      <w:bookmarkStart w:id="39" w:name="_Toc454272080"/>
      <w:bookmarkStart w:id="40" w:name="_Toc120358583"/>
      <w:bookmarkStart w:id="41" w:name="_Toc175381440"/>
      <w:r>
        <w:t>2</w:t>
      </w:r>
      <w:r w:rsidR="00271F00">
        <w:t>.</w:t>
      </w:r>
      <w:r w:rsidR="00977A66">
        <w:t>1</w:t>
      </w:r>
      <w:r w:rsidR="00271F00">
        <w:tab/>
      </w:r>
      <w:r w:rsidR="004F69F6" w:rsidRPr="00932F14">
        <w:t xml:space="preserve">Risk </w:t>
      </w:r>
      <w:r w:rsidR="00741EFE">
        <w:t>a</w:t>
      </w:r>
      <w:r w:rsidR="004F69F6" w:rsidRPr="00932F14">
        <w:t>ssessment</w:t>
      </w:r>
      <w:bookmarkEnd w:id="37"/>
      <w:bookmarkEnd w:id="38"/>
      <w:bookmarkEnd w:id="39"/>
      <w:r w:rsidR="004F69F6" w:rsidRPr="00932F14">
        <w:t xml:space="preserve"> </w:t>
      </w:r>
      <w:bookmarkEnd w:id="40"/>
      <w:bookmarkEnd w:id="41"/>
    </w:p>
    <w:p w14:paraId="62CE9FDA" w14:textId="11686421" w:rsidR="00171740" w:rsidRDefault="00171740" w:rsidP="00171740">
      <w:r>
        <w:t>FSANZ conducted a risk assessment on the extension of use of L-cysteine which is provided as SD1. The conclusions of this assessment are provided below.</w:t>
      </w:r>
    </w:p>
    <w:p w14:paraId="116EB015" w14:textId="346FED3D" w:rsidR="00180C41" w:rsidRPr="006949A8" w:rsidRDefault="00180C41" w:rsidP="00180C41"/>
    <w:p w14:paraId="6CD60C92" w14:textId="61053AD3" w:rsidR="00171740" w:rsidRDefault="009A4E7A" w:rsidP="00180C41">
      <w:pPr>
        <w:rPr>
          <w:lang w:bidi="ar-SA"/>
        </w:rPr>
      </w:pPr>
      <w:r w:rsidRPr="002442E6">
        <w:rPr>
          <w:lang w:bidi="ar-SA"/>
        </w:rPr>
        <w:t xml:space="preserve">L-cysteine is an amino acid which occurs widely in dietary proteins. In a normal diet, amino acids are ingested as components of food proteins and not as free amino acids. Based on the amino acid composition of soy bean protein, an intake of 100 g protein </w:t>
      </w:r>
      <w:r>
        <w:rPr>
          <w:lang w:bidi="ar-SA"/>
        </w:rPr>
        <w:t>per day is equivalent t</w:t>
      </w:r>
      <w:r w:rsidRPr="002442E6">
        <w:rPr>
          <w:lang w:bidi="ar-SA"/>
        </w:rPr>
        <w:t xml:space="preserve">o an </w:t>
      </w:r>
      <w:r>
        <w:rPr>
          <w:lang w:bidi="ar-SA"/>
        </w:rPr>
        <w:t xml:space="preserve">L-cysteine </w:t>
      </w:r>
      <w:r w:rsidRPr="002442E6">
        <w:rPr>
          <w:lang w:bidi="ar-SA"/>
        </w:rPr>
        <w:t>intake of 2.2 g</w:t>
      </w:r>
      <w:r>
        <w:rPr>
          <w:lang w:bidi="ar-SA"/>
        </w:rPr>
        <w:t>/day</w:t>
      </w:r>
      <w:r w:rsidRPr="002442E6">
        <w:rPr>
          <w:lang w:bidi="ar-SA"/>
        </w:rPr>
        <w:t xml:space="preserve">. When given as a chronic nutritional supplement (in the form of </w:t>
      </w:r>
      <w:r w:rsidRPr="00AD452B">
        <w:rPr>
          <w:i/>
          <w:lang w:bidi="ar-SA"/>
        </w:rPr>
        <w:t>N</w:t>
      </w:r>
      <w:r w:rsidRPr="002442E6">
        <w:rPr>
          <w:lang w:bidi="ar-SA"/>
        </w:rPr>
        <w:t xml:space="preserve">-acetylcysteine), typical doses range from 300 to 600 mg/day, with up to 2400 mg/day used in the treatment of certain conditions. No evidence of adverse effects has been reported at these levels of supplementation. </w:t>
      </w:r>
      <w:r>
        <w:rPr>
          <w:lang w:bidi="ar-SA"/>
        </w:rPr>
        <w:t>A</w:t>
      </w:r>
      <w:r w:rsidRPr="002442E6">
        <w:rPr>
          <w:lang w:bidi="ar-SA"/>
        </w:rPr>
        <w:t>ny additional dietary exposure to L-cysteine resulting from the requested extension of use is expected to be negligible in comparison to L-cysteine intake from the consumption of dietary protein</w:t>
      </w:r>
      <w:r w:rsidR="00CC6291">
        <w:rPr>
          <w:lang w:bidi="ar-SA"/>
        </w:rPr>
        <w:t>.</w:t>
      </w:r>
    </w:p>
    <w:p w14:paraId="001958C6" w14:textId="77777777" w:rsidR="009A4E7A" w:rsidRPr="006949A8" w:rsidRDefault="009A4E7A" w:rsidP="00180C41"/>
    <w:p w14:paraId="6BA485EC" w14:textId="4C3DE2C5" w:rsidR="006949A8" w:rsidRDefault="006949A8" w:rsidP="006949A8">
      <w:pPr>
        <w:rPr>
          <w:lang w:bidi="ar-SA"/>
        </w:rPr>
      </w:pPr>
      <w:r>
        <w:rPr>
          <w:lang w:bidi="ar-SA"/>
        </w:rPr>
        <w:t>The food technology assessment conclude</w:t>
      </w:r>
      <w:r w:rsidR="00837832">
        <w:rPr>
          <w:lang w:bidi="ar-SA"/>
        </w:rPr>
        <w:t>d</w:t>
      </w:r>
      <w:r>
        <w:rPr>
          <w:lang w:bidi="ar-SA"/>
        </w:rPr>
        <w:t xml:space="preserve"> that L-cysteine performs the technological purpose of an antioxidant for the proposed purpose of treating peeled and cut avocado and banana pieces by reducing enzymatic browning. The fruit pieces are dipped into an aqueous solution </w:t>
      </w:r>
      <w:r w:rsidR="00C506A7">
        <w:rPr>
          <w:lang w:bidi="ar-SA"/>
        </w:rPr>
        <w:t>containing</w:t>
      </w:r>
      <w:r>
        <w:rPr>
          <w:lang w:bidi="ar-SA"/>
        </w:rPr>
        <w:t xml:space="preserve"> L-cysteine</w:t>
      </w:r>
      <w:r w:rsidR="00837832">
        <w:rPr>
          <w:lang w:bidi="ar-SA"/>
        </w:rPr>
        <w:t>,</w:t>
      </w:r>
      <w:r w:rsidR="00BC5C17">
        <w:rPr>
          <w:lang w:bidi="ar-SA"/>
        </w:rPr>
        <w:t xml:space="preserve"> which extends the shelf life of such products stored at refrigeration temperature compared to untreated product. </w:t>
      </w:r>
      <w:r>
        <w:rPr>
          <w:lang w:bidi="ar-SA"/>
        </w:rPr>
        <w:t xml:space="preserve"> </w:t>
      </w:r>
    </w:p>
    <w:p w14:paraId="5E65BE9D" w14:textId="660D2296" w:rsidR="004F69F6" w:rsidRPr="00932F14" w:rsidRDefault="00D3171B" w:rsidP="004646F8">
      <w:pPr>
        <w:pStyle w:val="Heading2"/>
      </w:pPr>
      <w:bookmarkStart w:id="42" w:name="_Toc175381442"/>
      <w:bookmarkStart w:id="43" w:name="_Toc286391010"/>
      <w:bookmarkStart w:id="44" w:name="_Toc300933426"/>
      <w:bookmarkStart w:id="45" w:name="_Toc454272081"/>
      <w:r>
        <w:t>2</w:t>
      </w:r>
      <w:r w:rsidR="0045556F">
        <w:t>.</w:t>
      </w:r>
      <w:r w:rsidR="00977A66">
        <w:t>2</w:t>
      </w:r>
      <w:r w:rsidR="00271F00">
        <w:tab/>
      </w:r>
      <w:bookmarkEnd w:id="42"/>
      <w:bookmarkEnd w:id="43"/>
      <w:bookmarkEnd w:id="44"/>
      <w:r w:rsidR="0045556F">
        <w:t>R</w:t>
      </w:r>
      <w:r w:rsidR="00707E72">
        <w:t>isk m</w:t>
      </w:r>
      <w:r w:rsidR="008A35FB">
        <w:t>anagement</w:t>
      </w:r>
      <w:bookmarkEnd w:id="45"/>
    </w:p>
    <w:p w14:paraId="196E4848" w14:textId="1D3EF83C" w:rsidR="00012C71" w:rsidRPr="002C0653" w:rsidRDefault="00012C71" w:rsidP="00012C71">
      <w:pPr>
        <w:rPr>
          <w:lang w:bidi="ar-SA"/>
        </w:rPr>
      </w:pPr>
      <w:bookmarkStart w:id="46" w:name="_Toc300761910"/>
      <w:r w:rsidRPr="002C0653">
        <w:rPr>
          <w:lang w:bidi="ar-SA"/>
        </w:rPr>
        <w:t>The conclusion of the risk assessment (section 2.</w:t>
      </w:r>
      <w:r>
        <w:rPr>
          <w:lang w:bidi="ar-SA"/>
        </w:rPr>
        <w:t>1</w:t>
      </w:r>
      <w:r w:rsidRPr="002C0653">
        <w:rPr>
          <w:lang w:bidi="ar-SA"/>
        </w:rPr>
        <w:t xml:space="preserve"> and SD1) is that </w:t>
      </w:r>
      <w:r>
        <w:rPr>
          <w:lang w:bidi="ar-SA"/>
        </w:rPr>
        <w:t xml:space="preserve">the extension of use of </w:t>
      </w:r>
      <w:r>
        <w:rPr>
          <w:lang w:bidi="ar-SA"/>
        </w:rPr>
        <w:lastRenderedPageBreak/>
        <w:t>L-cysteine for the proposed purpose is both safe and technologically justified.</w:t>
      </w:r>
      <w:r w:rsidRPr="002C0653">
        <w:rPr>
          <w:lang w:bidi="ar-SA"/>
        </w:rPr>
        <w:t xml:space="preserve"> There </w:t>
      </w:r>
      <w:r w:rsidR="00C21CA8">
        <w:rPr>
          <w:lang w:bidi="ar-SA"/>
        </w:rPr>
        <w:t>a</w:t>
      </w:r>
      <w:r w:rsidRPr="002C0653">
        <w:rPr>
          <w:lang w:bidi="ar-SA"/>
        </w:rPr>
        <w:t>re</w:t>
      </w:r>
      <w:r>
        <w:rPr>
          <w:lang w:bidi="ar-SA"/>
        </w:rPr>
        <w:t>,</w:t>
      </w:r>
      <w:r w:rsidRPr="002C0653">
        <w:rPr>
          <w:lang w:bidi="ar-SA"/>
        </w:rPr>
        <w:t xml:space="preserve"> </w:t>
      </w:r>
      <w:r>
        <w:rPr>
          <w:lang w:bidi="ar-SA"/>
        </w:rPr>
        <w:t>however,</w:t>
      </w:r>
      <w:r w:rsidRPr="002C0653">
        <w:rPr>
          <w:lang w:bidi="ar-SA"/>
        </w:rPr>
        <w:t xml:space="preserve"> a number of risk management issues to consider</w:t>
      </w:r>
      <w:r>
        <w:rPr>
          <w:lang w:bidi="ar-SA"/>
        </w:rPr>
        <w:t>;</w:t>
      </w:r>
      <w:r w:rsidRPr="002C0653">
        <w:rPr>
          <w:lang w:bidi="ar-SA"/>
        </w:rPr>
        <w:t xml:space="preserve"> specifically how to add permissions into the Code</w:t>
      </w:r>
      <w:r>
        <w:rPr>
          <w:lang w:bidi="ar-SA"/>
        </w:rPr>
        <w:t xml:space="preserve"> and labelling and specification aspects of the Application</w:t>
      </w:r>
      <w:r w:rsidRPr="002C0653">
        <w:rPr>
          <w:lang w:bidi="ar-SA"/>
        </w:rPr>
        <w:t xml:space="preserve">.  </w:t>
      </w:r>
    </w:p>
    <w:p w14:paraId="5CDB7961" w14:textId="2A8618AB" w:rsidR="00D3171B" w:rsidRDefault="000050BB" w:rsidP="000050BB">
      <w:pPr>
        <w:pStyle w:val="Heading3"/>
      </w:pPr>
      <w:bookmarkStart w:id="47" w:name="_Toc454272082"/>
      <w:r>
        <w:t>2.2.1</w:t>
      </w:r>
      <w:r>
        <w:tab/>
        <w:t>Draft amendments to the Code</w:t>
      </w:r>
      <w:bookmarkEnd w:id="47"/>
    </w:p>
    <w:p w14:paraId="337BAC19" w14:textId="10270179" w:rsidR="000050BB" w:rsidRDefault="005F455C" w:rsidP="000050BB">
      <w:pPr>
        <w:rPr>
          <w:lang w:eastAsia="en-AU" w:bidi="ar-SA"/>
        </w:rPr>
      </w:pPr>
      <w:r>
        <w:rPr>
          <w:lang w:eastAsia="en-AU" w:bidi="ar-SA"/>
        </w:rPr>
        <w:t xml:space="preserve">The Application has requested approval for L-cysteine monohydrochloride as a food additive to treat only two types of fruits that are peeled </w:t>
      </w:r>
      <w:r w:rsidR="00297E7E">
        <w:rPr>
          <w:lang w:eastAsia="en-AU" w:bidi="ar-SA"/>
        </w:rPr>
        <w:t>and/or</w:t>
      </w:r>
      <w:r>
        <w:rPr>
          <w:lang w:eastAsia="en-AU" w:bidi="ar-SA"/>
        </w:rPr>
        <w:t xml:space="preserve"> cut, being avocados and </w:t>
      </w:r>
      <w:r w:rsidR="00B26401">
        <w:rPr>
          <w:lang w:eastAsia="en-AU" w:bidi="ar-SA"/>
        </w:rPr>
        <w:t>banana</w:t>
      </w:r>
      <w:r>
        <w:rPr>
          <w:lang w:eastAsia="en-AU" w:bidi="ar-SA"/>
        </w:rPr>
        <w:t xml:space="preserve">s. </w:t>
      </w:r>
      <w:r w:rsidR="003648AE">
        <w:rPr>
          <w:lang w:eastAsia="en-AU" w:bidi="ar-SA"/>
        </w:rPr>
        <w:t>As noted in section 1.3</w:t>
      </w:r>
      <w:r w:rsidR="00837832">
        <w:rPr>
          <w:lang w:eastAsia="en-AU" w:bidi="ar-SA"/>
        </w:rPr>
        <w:t>,</w:t>
      </w:r>
      <w:r w:rsidR="003648AE">
        <w:rPr>
          <w:lang w:eastAsia="en-AU" w:bidi="ar-SA"/>
        </w:rPr>
        <w:t xml:space="preserve"> there is a food subcategory 4.1.3 (Fruits and vegetables that are peeled, cut, or both peeled and cut) within section S15—5 which details food additive permissions for different food categories.</w:t>
      </w:r>
    </w:p>
    <w:p w14:paraId="47C5AC65" w14:textId="77777777" w:rsidR="003648AE" w:rsidRDefault="003648AE" w:rsidP="000050BB">
      <w:pPr>
        <w:rPr>
          <w:lang w:eastAsia="en-AU" w:bidi="ar-SA"/>
        </w:rPr>
      </w:pPr>
    </w:p>
    <w:p w14:paraId="7711034C" w14:textId="0D6EA176" w:rsidR="003648AE" w:rsidRDefault="003648AE" w:rsidP="000050BB">
      <w:pPr>
        <w:rPr>
          <w:lang w:eastAsia="en-AU" w:bidi="ar-SA"/>
        </w:rPr>
      </w:pPr>
      <w:r>
        <w:rPr>
          <w:lang w:eastAsia="en-AU" w:bidi="ar-SA"/>
        </w:rPr>
        <w:t>There are two further sub</w:t>
      </w:r>
      <w:r w:rsidR="00F233A9">
        <w:rPr>
          <w:lang w:eastAsia="en-AU" w:bidi="ar-SA"/>
        </w:rPr>
        <w:t xml:space="preserve"> </w:t>
      </w:r>
      <w:r>
        <w:rPr>
          <w:lang w:eastAsia="en-AU" w:bidi="ar-SA"/>
        </w:rPr>
        <w:t>subcategories being 4.1.3.1 (products for manufacturing purposes) and 4.1.3.2 (Root and tuber vegetables) which are both not applicable for the requested products. The hierarchical nature of food additive permissions in Schedule 15 means that if permissions are provided for in subcategory 4.1.3 for these particular foods, even with a qualification statement, possible misinterpretations could be made that L-cysteine monohydrochloride is then also permitted to treat food in both sub</w:t>
      </w:r>
      <w:r w:rsidR="00F233A9">
        <w:rPr>
          <w:lang w:eastAsia="en-AU" w:bidi="ar-SA"/>
        </w:rPr>
        <w:t xml:space="preserve"> </w:t>
      </w:r>
      <w:r>
        <w:rPr>
          <w:lang w:eastAsia="en-AU" w:bidi="ar-SA"/>
        </w:rPr>
        <w:t>subcategories 4.1.3.1 and 4.1.3.2. Therefore it was proposed to create a new sub</w:t>
      </w:r>
      <w:r w:rsidR="00F233A9">
        <w:rPr>
          <w:lang w:eastAsia="en-AU" w:bidi="ar-SA"/>
        </w:rPr>
        <w:t xml:space="preserve"> </w:t>
      </w:r>
      <w:r>
        <w:rPr>
          <w:lang w:eastAsia="en-AU" w:bidi="ar-SA"/>
        </w:rPr>
        <w:t>subcategory called 4.1.3.3 (</w:t>
      </w:r>
      <w:r w:rsidR="00D779F1">
        <w:rPr>
          <w:lang w:eastAsia="en-AU" w:bidi="ar-SA"/>
        </w:rPr>
        <w:t>Avocados and bananas</w:t>
      </w:r>
      <w:r>
        <w:rPr>
          <w:lang w:eastAsia="en-AU" w:bidi="ar-SA"/>
        </w:rPr>
        <w:t>)</w:t>
      </w:r>
      <w:r w:rsidR="006E0005">
        <w:rPr>
          <w:lang w:eastAsia="en-AU" w:bidi="ar-SA"/>
        </w:rPr>
        <w:t xml:space="preserve"> and provide permission for the food additive at GMP.</w:t>
      </w:r>
      <w:r>
        <w:rPr>
          <w:lang w:eastAsia="en-AU" w:bidi="ar-SA"/>
        </w:rPr>
        <w:t xml:space="preserve"> </w:t>
      </w:r>
    </w:p>
    <w:p w14:paraId="2E27151C" w14:textId="5B9D24A5" w:rsidR="000050BB" w:rsidRDefault="000050BB" w:rsidP="000050BB">
      <w:pPr>
        <w:pStyle w:val="Heading3"/>
      </w:pPr>
      <w:bookmarkStart w:id="48" w:name="_Toc454272083"/>
      <w:r>
        <w:t>2.2.2</w:t>
      </w:r>
      <w:r>
        <w:tab/>
        <w:t xml:space="preserve">Labelling </w:t>
      </w:r>
      <w:r w:rsidR="007B49CE">
        <w:t>requirements</w:t>
      </w:r>
      <w:bookmarkEnd w:id="48"/>
      <w:r w:rsidR="007B49CE">
        <w:t xml:space="preserve"> </w:t>
      </w:r>
    </w:p>
    <w:p w14:paraId="7AE72EB8" w14:textId="7B80C47B" w:rsidR="007B49CE" w:rsidRDefault="00A608F0" w:rsidP="003755B3">
      <w:r>
        <w:t>Substances used as f</w:t>
      </w:r>
      <w:r w:rsidR="00457B0C">
        <w:t>ood additives are</w:t>
      </w:r>
      <w:r w:rsidR="003755B3" w:rsidRPr="00457B0C">
        <w:t xml:space="preserve"> required to be declared in the list of ingredients on the label of most packaged foods</w:t>
      </w:r>
      <w:r w:rsidR="006D2A8E">
        <w:t>.</w:t>
      </w:r>
      <w:r w:rsidR="003755B3" w:rsidRPr="00457B0C">
        <w:t xml:space="preserve"> </w:t>
      </w:r>
      <w:r>
        <w:t xml:space="preserve">Section 1.2.4—7 </w:t>
      </w:r>
      <w:r w:rsidR="00837832">
        <w:t>in</w:t>
      </w:r>
      <w:r>
        <w:t xml:space="preserve"> </w:t>
      </w:r>
      <w:r w:rsidR="006D2A8E" w:rsidRPr="00AD07B2">
        <w:t>Standard 1.2.4 – Information requirements – statement of ingredients</w:t>
      </w:r>
      <w:r w:rsidR="006D2A8E">
        <w:t xml:space="preserve"> </w:t>
      </w:r>
      <w:r>
        <w:t xml:space="preserve">requires </w:t>
      </w:r>
      <w:r w:rsidR="006D2A8E">
        <w:t>food additives</w:t>
      </w:r>
      <w:r>
        <w:t xml:space="preserve"> to be declared by</w:t>
      </w:r>
      <w:r w:rsidR="006D2A8E">
        <w:t xml:space="preserve"> their</w:t>
      </w:r>
      <w:r w:rsidRPr="00457B0C">
        <w:t xml:space="preserve"> class name followed by the prescribed name, or code number in brackets</w:t>
      </w:r>
      <w:r>
        <w:t xml:space="preserve">. </w:t>
      </w:r>
    </w:p>
    <w:p w14:paraId="39DBA838" w14:textId="77777777" w:rsidR="007B49CE" w:rsidRDefault="007B49CE" w:rsidP="003755B3"/>
    <w:p w14:paraId="2CC76EBB" w14:textId="66F5EF9B" w:rsidR="00A608F0" w:rsidRDefault="00A608F0" w:rsidP="00A608F0">
      <w:r w:rsidRPr="00AD07B2">
        <w:t>Schedule 7 – Food additive class names (for statement of ingredients)</w:t>
      </w:r>
      <w:r w:rsidRPr="00837832">
        <w:t xml:space="preserve"> </w:t>
      </w:r>
      <w:r w:rsidRPr="00457B0C">
        <w:t xml:space="preserve">provides the list of food additive class names for labelling purposes, while </w:t>
      </w:r>
      <w:r w:rsidRPr="00AD07B2">
        <w:t>Schedule 8 – Food additive names and code numbers (for statement of ingredients)</w:t>
      </w:r>
      <w:r w:rsidRPr="00837832">
        <w:t xml:space="preserve"> </w:t>
      </w:r>
      <w:r w:rsidRPr="00457B0C">
        <w:t>provides the lists of food additive names and code numbers. For the purposes proposed for this Application</w:t>
      </w:r>
      <w:r>
        <w:t>,</w:t>
      </w:r>
      <w:r w:rsidRPr="00457B0C">
        <w:t xml:space="preserve"> </w:t>
      </w:r>
      <w:r w:rsidR="00FB0329">
        <w:t xml:space="preserve">FSANZ is proposing </w:t>
      </w:r>
      <w:r w:rsidRPr="00457B0C">
        <w:t xml:space="preserve">the class name </w:t>
      </w:r>
      <w:r>
        <w:t>‘</w:t>
      </w:r>
      <w:r w:rsidRPr="00457B0C">
        <w:t>antioxidant</w:t>
      </w:r>
      <w:r w:rsidR="00DC1DF3">
        <w:t>’</w:t>
      </w:r>
      <w:r w:rsidR="00E83CF3">
        <w:t xml:space="preserve"> be used</w:t>
      </w:r>
      <w:r w:rsidR="00DC1DF3">
        <w:t xml:space="preserve"> for L-cysteine </w:t>
      </w:r>
      <w:r w:rsidR="00DC1DF3" w:rsidRPr="00DC1DF3">
        <w:t>monohydrochloride</w:t>
      </w:r>
      <w:r w:rsidRPr="00457B0C">
        <w:t>, w</w:t>
      </w:r>
      <w:r w:rsidR="00FB0329">
        <w:t xml:space="preserve">ith </w:t>
      </w:r>
      <w:r w:rsidR="00DC1DF3">
        <w:t xml:space="preserve">either </w:t>
      </w:r>
      <w:r w:rsidRPr="00457B0C">
        <w:t xml:space="preserve">the prescribed food additive name </w:t>
      </w:r>
      <w:r>
        <w:t>‘</w:t>
      </w:r>
      <w:r w:rsidRPr="00457B0C">
        <w:t>L-cysteine monohydrochloride</w:t>
      </w:r>
      <w:r>
        <w:t>’</w:t>
      </w:r>
      <w:r w:rsidRPr="00457B0C">
        <w:t xml:space="preserve"> </w:t>
      </w:r>
      <w:r w:rsidR="00DC1DF3">
        <w:t xml:space="preserve">or </w:t>
      </w:r>
      <w:r w:rsidRPr="00457B0C">
        <w:t xml:space="preserve">the code number </w:t>
      </w:r>
      <w:r>
        <w:t>‘</w:t>
      </w:r>
      <w:r w:rsidRPr="00457B0C">
        <w:t>920</w:t>
      </w:r>
      <w:r>
        <w:t>’</w:t>
      </w:r>
      <w:r w:rsidRPr="00457B0C">
        <w:t xml:space="preserve">. </w:t>
      </w:r>
    </w:p>
    <w:p w14:paraId="4F2B7AD9" w14:textId="77777777" w:rsidR="00A608F0" w:rsidRPr="00457B0C" w:rsidRDefault="00A608F0" w:rsidP="00A608F0"/>
    <w:p w14:paraId="4BA49292" w14:textId="7FCE8575" w:rsidR="008B247E" w:rsidRDefault="00A608F0" w:rsidP="003755B3">
      <w:r>
        <w:t>The</w:t>
      </w:r>
      <w:r w:rsidR="006D2A8E">
        <w:t xml:space="preserve">re are some exemptions to these requirements that apply to food for sale that is not required to bear a label. These exemptions are set out in Standard 1.2.1 - </w:t>
      </w:r>
      <w:r w:rsidR="006D2A8E" w:rsidRPr="00AD07B2">
        <w:t>Requirements to have labels or otherwise provide information</w:t>
      </w:r>
      <w:r w:rsidR="00583497">
        <w:t>. The exemptions</w:t>
      </w:r>
      <w:r w:rsidR="006D2A8E" w:rsidRPr="00837832">
        <w:t xml:space="preserve"> </w:t>
      </w:r>
      <w:r w:rsidR="006D2A8E">
        <w:t xml:space="preserve">include </w:t>
      </w:r>
      <w:r w:rsidR="008B247E" w:rsidRPr="0069118F">
        <w:t>whole or cut fresh fruit and vegetables (other than seed sprouts or similar products) in a package that does no</w:t>
      </w:r>
      <w:r w:rsidR="008B247E">
        <w:t>t obscure the nature or quality</w:t>
      </w:r>
      <w:r w:rsidR="00E96249">
        <w:t xml:space="preserve"> of the food</w:t>
      </w:r>
      <w:r w:rsidR="006D2A8E">
        <w:t xml:space="preserve">, and food made and packaged on the premises from which it is sold. </w:t>
      </w:r>
      <w:r w:rsidR="00FB0329">
        <w:t xml:space="preserve">This means that </w:t>
      </w:r>
      <w:r w:rsidR="006D2A8E">
        <w:t>L-cysteine monohydrochloride would not need to be declared</w:t>
      </w:r>
      <w:r w:rsidR="00FB0329">
        <w:t xml:space="preserve"> if an exemption applie</w:t>
      </w:r>
      <w:r w:rsidR="00FD64DC">
        <w:t>s</w:t>
      </w:r>
      <w:r w:rsidR="00FB0329">
        <w:t xml:space="preserve">. FSANZ </w:t>
      </w:r>
      <w:r w:rsidR="00FD64DC">
        <w:t xml:space="preserve">considers this approach to be appropriate, given that the risk assessment (refer to </w:t>
      </w:r>
      <w:r w:rsidR="00E83CF3">
        <w:t>SD1</w:t>
      </w:r>
      <w:r w:rsidR="00FD64DC">
        <w:t xml:space="preserve">) has concluded there are no public health and safety concerns associated with the use of </w:t>
      </w:r>
      <w:r w:rsidR="00FB0329">
        <w:t xml:space="preserve">L-cysteine </w:t>
      </w:r>
      <w:r w:rsidR="009A293E">
        <w:t>monohydrochloride</w:t>
      </w:r>
      <w:r w:rsidR="00FD64DC">
        <w:t>.</w:t>
      </w:r>
      <w:r w:rsidR="00E83CF3">
        <w:t xml:space="preserve"> This approach aligns with the approach taken for other permitted food additive</w:t>
      </w:r>
      <w:r w:rsidR="00A8306D">
        <w:t>s</w:t>
      </w:r>
      <w:r w:rsidR="00E83CF3">
        <w:t>.</w:t>
      </w:r>
      <w:r w:rsidR="00FD64DC">
        <w:t xml:space="preserve">  </w:t>
      </w:r>
    </w:p>
    <w:p w14:paraId="63D1C9E1" w14:textId="552EE97D" w:rsidR="000050BB" w:rsidRPr="00171740" w:rsidRDefault="00171740" w:rsidP="00171740">
      <w:pPr>
        <w:pStyle w:val="Heading3"/>
        <w:rPr>
          <w:color w:val="auto"/>
        </w:rPr>
      </w:pPr>
      <w:bookmarkStart w:id="49" w:name="_Toc454272084"/>
      <w:r w:rsidRPr="00171740">
        <w:rPr>
          <w:color w:val="auto"/>
        </w:rPr>
        <w:t>2.2.3</w:t>
      </w:r>
      <w:r w:rsidRPr="00171740">
        <w:rPr>
          <w:color w:val="auto"/>
        </w:rPr>
        <w:tab/>
        <w:t>Specifications</w:t>
      </w:r>
      <w:bookmarkEnd w:id="49"/>
    </w:p>
    <w:p w14:paraId="16F1CC14" w14:textId="14EE3709" w:rsidR="00171740" w:rsidRDefault="00C506A7" w:rsidP="00171740">
      <w:pPr>
        <w:rPr>
          <w:lang w:eastAsia="en-AU" w:bidi="ar-SA"/>
        </w:rPr>
      </w:pPr>
      <w:r>
        <w:t>Subsection 1.1.1—15(2) requires that a substance used as a food additive (paragraph 1.1.1—15(1</w:t>
      </w:r>
      <w:proofErr w:type="gramStart"/>
      <w:r>
        <w:t>)(</w:t>
      </w:r>
      <w:proofErr w:type="gramEnd"/>
      <w:r>
        <w:t xml:space="preserve">a)) must comply with a relevant specification in Schedule 3 </w:t>
      </w:r>
      <w:r w:rsidR="00CB6658">
        <w:t>– I</w:t>
      </w:r>
      <w:r>
        <w:t xml:space="preserve">dentity and Purity. </w:t>
      </w:r>
      <w:r w:rsidR="00171740">
        <w:t xml:space="preserve">Food Chemicals Codex, which is a primary source of specifications </w:t>
      </w:r>
      <w:r w:rsidR="00837832">
        <w:t xml:space="preserve">under </w:t>
      </w:r>
      <w:r w:rsidR="00171740">
        <w:t>paragraph S3—2(1</w:t>
      </w:r>
      <w:proofErr w:type="gramStart"/>
      <w:r w:rsidR="00171740">
        <w:t>)(</w:t>
      </w:r>
      <w:proofErr w:type="gramEnd"/>
      <w:r w:rsidR="00171740">
        <w:t>c), contains a specification for L-cysteine monohydrochloride. Therefore</w:t>
      </w:r>
      <w:r w:rsidR="00837832">
        <w:t>,</w:t>
      </w:r>
      <w:r w:rsidR="00171740">
        <w:t xml:space="preserve"> no </w:t>
      </w:r>
      <w:r w:rsidR="00837832">
        <w:t xml:space="preserve">additional </w:t>
      </w:r>
      <w:r w:rsidR="00171740">
        <w:t xml:space="preserve">specification is required to be </w:t>
      </w:r>
      <w:r w:rsidR="00614B0A">
        <w:t>included in</w:t>
      </w:r>
      <w:r w:rsidR="00171740">
        <w:t xml:space="preserve"> Schedule 3.</w:t>
      </w:r>
    </w:p>
    <w:p w14:paraId="03C05288" w14:textId="134FA641" w:rsidR="00171740" w:rsidRPr="00C506A7" w:rsidRDefault="00171740" w:rsidP="00171740">
      <w:pPr>
        <w:pStyle w:val="Heading3"/>
        <w:rPr>
          <w:color w:val="auto"/>
        </w:rPr>
      </w:pPr>
      <w:bookmarkStart w:id="50" w:name="_Toc454272085"/>
      <w:r w:rsidRPr="00C506A7">
        <w:rPr>
          <w:color w:val="auto"/>
        </w:rPr>
        <w:lastRenderedPageBreak/>
        <w:t>2.2.4</w:t>
      </w:r>
      <w:r w:rsidRPr="00C506A7">
        <w:rPr>
          <w:color w:val="auto"/>
        </w:rPr>
        <w:tab/>
        <w:t>Analytical methods</w:t>
      </w:r>
      <w:bookmarkEnd w:id="50"/>
    </w:p>
    <w:p w14:paraId="501A54DC" w14:textId="11C21A1B" w:rsidR="00C506A7" w:rsidRDefault="00C506A7" w:rsidP="00C506A7">
      <w:pPr>
        <w:rPr>
          <w:b/>
          <w:bCs/>
          <w:lang w:eastAsia="en-AU"/>
        </w:rPr>
      </w:pPr>
      <w:bookmarkStart w:id="51" w:name="_Toc300933435"/>
      <w:r w:rsidRPr="00C506A7">
        <w:rPr>
          <w:lang w:eastAsia="en-AU"/>
        </w:rPr>
        <w:t>L-</w:t>
      </w:r>
      <w:r w:rsidR="00E246A9">
        <w:rPr>
          <w:lang w:eastAsia="en-AU"/>
        </w:rPr>
        <w:t>C</w:t>
      </w:r>
      <w:r w:rsidRPr="00C506A7">
        <w:rPr>
          <w:lang w:eastAsia="en-AU"/>
        </w:rPr>
        <w:t xml:space="preserve">ysteine is an amino acid and the analysis of amino acids is relatively well developed with well-established methods available to measure amino acids. </w:t>
      </w:r>
    </w:p>
    <w:p w14:paraId="6ACC64BD" w14:textId="1D365E01" w:rsidR="00E520FE" w:rsidRPr="00932F14" w:rsidRDefault="00E520FE" w:rsidP="00E520FE">
      <w:pPr>
        <w:pStyle w:val="Heading2"/>
      </w:pPr>
      <w:bookmarkStart w:id="52" w:name="_Toc454272086"/>
      <w:r>
        <w:t>2.</w:t>
      </w:r>
      <w:r w:rsidR="00977A66">
        <w:t>3</w:t>
      </w:r>
      <w:r>
        <w:tab/>
        <w:t>Risk communication</w:t>
      </w:r>
      <w:bookmarkEnd w:id="51"/>
      <w:bookmarkEnd w:id="52"/>
      <w:r>
        <w:t xml:space="preserve"> </w:t>
      </w:r>
    </w:p>
    <w:p w14:paraId="6187AF5C" w14:textId="77777777" w:rsidR="006542DD" w:rsidRPr="002A5F90" w:rsidRDefault="006542DD" w:rsidP="006542DD">
      <w:pPr>
        <w:rPr>
          <w:lang w:bidi="ar-SA"/>
        </w:rPr>
      </w:pPr>
      <w:bookmarkStart w:id="53" w:name="_Toc300933437"/>
      <w:bookmarkStart w:id="54" w:name="_Toc286391012"/>
      <w:r>
        <w:rPr>
          <w:lang w:bidi="ar-SA"/>
        </w:rPr>
        <w:t>FSANZ has developed a basic communication strategy for this Application.</w:t>
      </w:r>
    </w:p>
    <w:p w14:paraId="3E41A178" w14:textId="0F59638A" w:rsidR="00E520FE" w:rsidRPr="00977A66" w:rsidRDefault="00E520FE" w:rsidP="00022DBC">
      <w:pPr>
        <w:pStyle w:val="Heading3"/>
        <w:rPr>
          <w:color w:val="auto"/>
        </w:rPr>
      </w:pPr>
      <w:bookmarkStart w:id="55" w:name="_Toc454272087"/>
      <w:r w:rsidRPr="00977A66">
        <w:rPr>
          <w:color w:val="auto"/>
        </w:rPr>
        <w:t>2.</w:t>
      </w:r>
      <w:r w:rsidR="00977A66" w:rsidRPr="00977A66">
        <w:rPr>
          <w:color w:val="auto"/>
        </w:rPr>
        <w:t>3</w:t>
      </w:r>
      <w:r w:rsidRPr="00977A66">
        <w:rPr>
          <w:color w:val="auto"/>
        </w:rPr>
        <w:t>.1</w:t>
      </w:r>
      <w:r w:rsidRPr="00977A66">
        <w:rPr>
          <w:color w:val="auto"/>
        </w:rPr>
        <w:tab/>
        <w:t>Consultation</w:t>
      </w:r>
      <w:bookmarkEnd w:id="53"/>
      <w:bookmarkEnd w:id="55"/>
    </w:p>
    <w:p w14:paraId="62D65AA6" w14:textId="77777777" w:rsidR="00977A66" w:rsidRDefault="00977A66" w:rsidP="00977A66">
      <w:pPr>
        <w:rPr>
          <w:szCs w:val="22"/>
        </w:rPr>
      </w:pPr>
      <w:r w:rsidRPr="0027513D">
        <w:rPr>
          <w:szCs w:val="22"/>
        </w:rPr>
        <w:t xml:space="preserve">Consultation is a key part of FSANZ’s standards development process. </w:t>
      </w:r>
      <w:r w:rsidRPr="003D6A25">
        <w:t xml:space="preserve">The process by which FSANZ considers standard development matters is open, accountable, consultative and transparent. </w:t>
      </w:r>
      <w:r>
        <w:rPr>
          <w:szCs w:val="22"/>
        </w:rPr>
        <w:t>Public submissions are called for to obtain the views of interested parties on the Application and the impacts of the regulatory options. All calls for submissions are notified via the FSANZ Notification Circular, media release, FSANZ’s social media tools and Food Standards News.</w:t>
      </w:r>
    </w:p>
    <w:p w14:paraId="546077C2" w14:textId="77777777" w:rsidR="00977A66" w:rsidRDefault="00977A66" w:rsidP="00977A66"/>
    <w:p w14:paraId="2E3FCFC1" w14:textId="77777777" w:rsidR="00977A66" w:rsidRPr="003D6A25" w:rsidRDefault="00977A66" w:rsidP="00977A66">
      <w:r>
        <w:rPr>
          <w:szCs w:val="22"/>
        </w:rPr>
        <w:t xml:space="preserve">The Applicant, individuals and organisations that make submissions on this Application will be notified at each stage of the assessment. </w:t>
      </w:r>
      <w:r w:rsidRPr="003D6A25">
        <w:t>Subscribers and interested parties are also notified via email about the availability</w:t>
      </w:r>
      <w:r>
        <w:t xml:space="preserve"> of reports for public comment.</w:t>
      </w:r>
    </w:p>
    <w:p w14:paraId="6111E22C" w14:textId="77777777" w:rsidR="00977A66" w:rsidRDefault="00977A66" w:rsidP="00977A66">
      <w:pPr>
        <w:pStyle w:val="Default"/>
        <w:rPr>
          <w:sz w:val="22"/>
          <w:szCs w:val="22"/>
        </w:rPr>
      </w:pPr>
    </w:p>
    <w:p w14:paraId="061EA1A2" w14:textId="064810E6" w:rsidR="00977A66" w:rsidRDefault="00977A66" w:rsidP="00977A66">
      <w:pPr>
        <w:pStyle w:val="Default"/>
        <w:rPr>
          <w:szCs w:val="22"/>
        </w:rPr>
      </w:pPr>
      <w:r>
        <w:rPr>
          <w:sz w:val="22"/>
          <w:szCs w:val="22"/>
        </w:rPr>
        <w:t xml:space="preserve">Following consultation, the FSANZ Board will consider the proposed variation taking into account comments received through submissions. 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sidRPr="00D8289F">
        <w:rPr>
          <w:rFonts w:cs="Helvetica"/>
          <w:sz w:val="22"/>
          <w:lang w:val="en-AU"/>
        </w:rPr>
        <w:t xml:space="preserve"> </w:t>
      </w:r>
      <w:r w:rsidRPr="00D8289F">
        <w:rPr>
          <w:sz w:val="22"/>
        </w:rPr>
        <w:t>(Forum)</w:t>
      </w:r>
      <w:r>
        <w:rPr>
          <w:sz w:val="22"/>
          <w:szCs w:val="22"/>
        </w:rPr>
        <w:t>. If the decision is not subject to a request for a review, the Applicant and stakeholders, including the public, will be notified of the gazettal of the variation to the Code in the national press and on the FSANZ website.</w:t>
      </w:r>
    </w:p>
    <w:p w14:paraId="5DAEE68A" w14:textId="6D882BFD" w:rsidR="00E520FE" w:rsidRPr="00022DBC" w:rsidRDefault="00022DBC" w:rsidP="00022DBC">
      <w:pPr>
        <w:pStyle w:val="Heading3"/>
      </w:pPr>
      <w:bookmarkStart w:id="56" w:name="_Toc300761912"/>
      <w:bookmarkStart w:id="57" w:name="_Toc300933439"/>
      <w:bookmarkStart w:id="58" w:name="_Toc454272088"/>
      <w:bookmarkEnd w:id="54"/>
      <w:r w:rsidRPr="00022DBC">
        <w:t>2.</w:t>
      </w:r>
      <w:r w:rsidR="00977A66">
        <w:t>3</w:t>
      </w:r>
      <w:r w:rsidRPr="00022DBC">
        <w:t>.2</w:t>
      </w:r>
      <w:r w:rsidR="00E520FE" w:rsidRPr="00022DBC">
        <w:tab/>
        <w:t>World Trade Organization (WTO)</w:t>
      </w:r>
      <w:bookmarkEnd w:id="56"/>
      <w:bookmarkEnd w:id="57"/>
      <w:bookmarkEnd w:id="58"/>
    </w:p>
    <w:p w14:paraId="19CF1945"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E3B6B6F" w14:textId="77777777" w:rsidR="00977A66" w:rsidRPr="00CB6658" w:rsidRDefault="00977A66" w:rsidP="00E520FE">
      <w:pPr>
        <w:tabs>
          <w:tab w:val="left" w:pos="1560"/>
        </w:tabs>
      </w:pPr>
    </w:p>
    <w:p w14:paraId="3286D591" w14:textId="4502CFB1" w:rsidR="00E520FE" w:rsidRPr="00977A66" w:rsidRDefault="00E520FE" w:rsidP="00E520FE">
      <w:pPr>
        <w:tabs>
          <w:tab w:val="left" w:pos="1560"/>
        </w:tabs>
        <w:rPr>
          <w:rFonts w:cs="Arial"/>
          <w:iCs/>
        </w:rPr>
      </w:pPr>
      <w:r w:rsidRPr="00977A66">
        <w:rPr>
          <w:rFonts w:cs="Arial"/>
        </w:rPr>
        <w:t xml:space="preserve">There are </w:t>
      </w:r>
      <w:r w:rsidR="00977A66">
        <w:rPr>
          <w:rFonts w:cs="Arial"/>
        </w:rPr>
        <w:t xml:space="preserve">not any </w:t>
      </w:r>
      <w:r w:rsidRPr="00977A66">
        <w:rPr>
          <w:rFonts w:cs="Arial"/>
        </w:rPr>
        <w:t xml:space="preserve">relevant international standards and amending the Code to </w:t>
      </w:r>
      <w:r w:rsidR="00977A66">
        <w:t>permit</w:t>
      </w:r>
      <w:r w:rsidR="00977A66" w:rsidRPr="00364240">
        <w:t xml:space="preserve"> L-cysteine mono</w:t>
      </w:r>
      <w:r w:rsidR="00977A66">
        <w:t>hydro</w:t>
      </w:r>
      <w:r w:rsidR="00977A66" w:rsidRPr="00364240">
        <w:t xml:space="preserve">chloride to treat </w:t>
      </w:r>
      <w:r w:rsidR="00415C7F" w:rsidRPr="00364240">
        <w:t xml:space="preserve">peeled </w:t>
      </w:r>
      <w:r w:rsidR="00415C7F">
        <w:t xml:space="preserve">and </w:t>
      </w:r>
      <w:r w:rsidR="00977A66" w:rsidRPr="00364240">
        <w:t xml:space="preserve">cut avocado and banana </w:t>
      </w:r>
      <w:r w:rsidRPr="00977A66">
        <w:rPr>
          <w:rFonts w:cs="Arial"/>
        </w:rPr>
        <w:t xml:space="preserve">is unlikely to have a significant effect on international trade as </w:t>
      </w:r>
      <w:r w:rsidR="00977A66" w:rsidRPr="00977A66">
        <w:rPr>
          <w:rFonts w:cs="Arial"/>
        </w:rPr>
        <w:t>this is a voluntary food additive permission which would liberalise trade</w:t>
      </w:r>
      <w:r w:rsidRPr="00977A66">
        <w:rPr>
          <w:rFonts w:cs="Arial"/>
        </w:rPr>
        <w:t xml:space="preserve">. </w:t>
      </w:r>
      <w:r w:rsidRPr="00977A66">
        <w:rPr>
          <w:rFonts w:cs="Arial"/>
          <w:iCs/>
        </w:rPr>
        <w:t xml:space="preserve">Therefore, a notification to the WTO under </w:t>
      </w:r>
      <w:r w:rsidRPr="00977A66">
        <w:rPr>
          <w:rFonts w:cs="Arial"/>
        </w:rPr>
        <w:t>Australia’s and New Zealand’s</w:t>
      </w:r>
      <w:r w:rsidRPr="00977A66">
        <w:rPr>
          <w:rFonts w:cs="Arial"/>
          <w:iCs/>
        </w:rPr>
        <w:t xml:space="preserve"> obligations under the WTO Technical Barriers to Trade or </w:t>
      </w:r>
      <w:r w:rsidR="00D04529" w:rsidRPr="00977A66">
        <w:rPr>
          <w:rFonts w:cs="Arial"/>
          <w:iCs/>
        </w:rPr>
        <w:t xml:space="preserve">Application of </w:t>
      </w:r>
      <w:r w:rsidRPr="00977A66">
        <w:rPr>
          <w:rFonts w:cs="Arial"/>
          <w:iCs/>
        </w:rPr>
        <w:t>Sanitary and Phytosanitary Measures Agreement was not considered necessary.</w:t>
      </w:r>
    </w:p>
    <w:p w14:paraId="122CF458" w14:textId="431BE6D1" w:rsidR="00E520FE" w:rsidRDefault="00022DBC" w:rsidP="00022DBC">
      <w:pPr>
        <w:pStyle w:val="Heading2"/>
      </w:pPr>
      <w:bookmarkStart w:id="59" w:name="_Toc454272089"/>
      <w:r>
        <w:t>2.</w:t>
      </w:r>
      <w:r w:rsidR="00977A66">
        <w:t>4</w:t>
      </w:r>
      <w:r>
        <w:tab/>
        <w:t>FSANZ Act assessment requirements</w:t>
      </w:r>
      <w:bookmarkEnd w:id="59"/>
    </w:p>
    <w:p w14:paraId="61A67D67" w14:textId="7CD920DD" w:rsidR="00726C2F" w:rsidRPr="006B3CB8" w:rsidRDefault="00726C2F" w:rsidP="00726C2F">
      <w:r w:rsidRPr="006B3CB8">
        <w:t>When assessing this A</w:t>
      </w:r>
      <w:r w:rsidR="006B3CB8" w:rsidRPr="006B3CB8">
        <w:t>pplication</w:t>
      </w:r>
      <w:r w:rsidRPr="006B3CB8">
        <w:t xml:space="preserve"> and the subsequent development of a food regulatory measure, FSANZ has had regard to the </w:t>
      </w:r>
      <w:r w:rsidRPr="006B3CB8" w:rsidDel="00932F14">
        <w:t xml:space="preserve">following </w:t>
      </w:r>
      <w:r w:rsidRPr="006B3CB8">
        <w:t>matters in section 29</w:t>
      </w:r>
      <w:r w:rsidR="006B3CB8" w:rsidRPr="006B3CB8">
        <w:t xml:space="preserve"> </w:t>
      </w:r>
      <w:r w:rsidRPr="006B3CB8">
        <w:t>of the FSANZ Act:</w:t>
      </w:r>
    </w:p>
    <w:p w14:paraId="4B25C36A" w14:textId="5F4052CB" w:rsidR="00726C2F" w:rsidRPr="006B3CB8" w:rsidRDefault="00726C2F" w:rsidP="00726C2F">
      <w:pPr>
        <w:pStyle w:val="Heading3"/>
        <w:rPr>
          <w:color w:val="auto"/>
        </w:rPr>
      </w:pPr>
      <w:bookmarkStart w:id="60" w:name="_Toc454272090"/>
      <w:r>
        <w:t>2.</w:t>
      </w:r>
      <w:r w:rsidR="006B3CB8">
        <w:t>4</w:t>
      </w:r>
      <w:r>
        <w:t>.1</w:t>
      </w:r>
      <w:r>
        <w:tab/>
      </w:r>
      <w:r w:rsidRPr="006B3CB8">
        <w:rPr>
          <w:color w:val="auto"/>
        </w:rPr>
        <w:t>Section 29</w:t>
      </w:r>
      <w:bookmarkEnd w:id="60"/>
    </w:p>
    <w:p w14:paraId="02C6A209" w14:textId="4B3AFA08" w:rsidR="00726C2F" w:rsidRDefault="00726C2F" w:rsidP="00726C2F">
      <w:pPr>
        <w:pStyle w:val="Heading4"/>
      </w:pPr>
      <w:r>
        <w:t>2.</w:t>
      </w:r>
      <w:r w:rsidR="006F2389">
        <w:t>4</w:t>
      </w:r>
      <w:r>
        <w:t>.1.1</w:t>
      </w:r>
      <w:r>
        <w:tab/>
        <w:t>Cost benefit analysis</w:t>
      </w:r>
    </w:p>
    <w:p w14:paraId="54F94890" w14:textId="391CF31C" w:rsidR="006F2389" w:rsidRDefault="006F2389" w:rsidP="006F2389">
      <w:r>
        <w:t>FSANZ is required to consider the impact of various regulatory and non-regulatory options on all sectors of the community, especially relevant stakeholders.</w:t>
      </w:r>
    </w:p>
    <w:p w14:paraId="26A74F31" w14:textId="77777777" w:rsidR="006F2389" w:rsidRDefault="006F2389" w:rsidP="006F2389"/>
    <w:p w14:paraId="7A61B099" w14:textId="77777777" w:rsidR="006F2389" w:rsidRDefault="006F2389" w:rsidP="006F2389">
      <w:r>
        <w:t xml:space="preserve">The benefits and costs associated with the proposed amendments to the Code have been </w:t>
      </w:r>
      <w:r>
        <w:lastRenderedPageBreak/>
        <w:t>considered based on regulatory impact principles. The level of analysis is commensurate to the nature of the Application and significance of the impacts.</w:t>
      </w:r>
    </w:p>
    <w:p w14:paraId="10C0DA31" w14:textId="77777777" w:rsidR="006F2389" w:rsidRDefault="006F2389" w:rsidP="006F2389"/>
    <w:p w14:paraId="517F3FF9" w14:textId="77777777" w:rsidR="006F2389" w:rsidRDefault="006F2389" w:rsidP="006F2389">
      <w:r>
        <w:t xml:space="preserve">The Office of Best Practice Regulation, in a letter dated 24 November 2010 (reference 12065), provided a standing exemption from the need to determine whether a Regulation Impact Statement is required for applications relating to food additives, as they are machinery in nature and their use is voluntary. </w:t>
      </w:r>
    </w:p>
    <w:p w14:paraId="19C619D0" w14:textId="77777777" w:rsidR="006F2389" w:rsidRDefault="006F2389" w:rsidP="006F2389"/>
    <w:p w14:paraId="5FD8F8AF" w14:textId="77777777" w:rsidR="006F2389" w:rsidRDefault="006F2389" w:rsidP="006F2389">
      <w:r>
        <w:t>However, FSANZ has undertaken a limited qualitative impact analysis.</w:t>
      </w:r>
    </w:p>
    <w:p w14:paraId="21C92D4A" w14:textId="77777777" w:rsidR="006F2389" w:rsidRDefault="006F2389" w:rsidP="006F2389"/>
    <w:p w14:paraId="3DDB2FF2" w14:textId="77777777" w:rsidR="006F2389" w:rsidRDefault="006F2389" w:rsidP="006F2389">
      <w:r>
        <w:t xml:space="preserve">Two regulatory options have been considered: </w:t>
      </w:r>
    </w:p>
    <w:p w14:paraId="1CCB3C5F" w14:textId="77777777" w:rsidR="006F2389" w:rsidRDefault="006F2389" w:rsidP="006F2389"/>
    <w:p w14:paraId="3BD7B9BD" w14:textId="176A2960" w:rsidR="006F2389" w:rsidRDefault="006F2389" w:rsidP="006F2389">
      <w:pPr>
        <w:ind w:left="567" w:hanging="567"/>
      </w:pPr>
      <w:r>
        <w:t xml:space="preserve">(1) </w:t>
      </w:r>
      <w:r>
        <w:tab/>
      </w:r>
      <w:proofErr w:type="gramStart"/>
      <w:r>
        <w:t>prepare</w:t>
      </w:r>
      <w:proofErr w:type="gramEnd"/>
      <w:r>
        <w:t xml:space="preserve"> a draft variation to the revised Code to permit </w:t>
      </w:r>
      <w:r w:rsidRPr="00364240">
        <w:t>L-cysteine mono</w:t>
      </w:r>
      <w:r>
        <w:t>hydro</w:t>
      </w:r>
      <w:r w:rsidRPr="00364240">
        <w:t xml:space="preserve">chloride to treat </w:t>
      </w:r>
      <w:r w:rsidR="00415C7F" w:rsidRPr="00364240">
        <w:t xml:space="preserve">peeled </w:t>
      </w:r>
      <w:r w:rsidR="00415C7F">
        <w:t xml:space="preserve">and </w:t>
      </w:r>
      <w:r w:rsidR="00415C7F" w:rsidRPr="00364240">
        <w:t xml:space="preserve">cut </w:t>
      </w:r>
      <w:r w:rsidRPr="00364240">
        <w:t>avocado and banana</w:t>
      </w:r>
    </w:p>
    <w:p w14:paraId="5DFD6E76" w14:textId="77777777" w:rsidR="006F2389" w:rsidRDefault="006F2389" w:rsidP="006F2389">
      <w:r>
        <w:t xml:space="preserve">(2) </w:t>
      </w:r>
      <w:r>
        <w:tab/>
      </w:r>
      <w:proofErr w:type="gramStart"/>
      <w:r>
        <w:t>reject</w:t>
      </w:r>
      <w:proofErr w:type="gramEnd"/>
      <w:r>
        <w:t xml:space="preserve"> the Application.</w:t>
      </w:r>
    </w:p>
    <w:p w14:paraId="5E8386CC" w14:textId="77777777" w:rsidR="006F2389" w:rsidRDefault="006F2389" w:rsidP="006F2389"/>
    <w:p w14:paraId="76D72975" w14:textId="77777777" w:rsidR="006F2389" w:rsidRDefault="006F2389" w:rsidP="00CB6658">
      <w:pPr>
        <w:ind w:right="-428"/>
      </w:pPr>
      <w:r>
        <w:t xml:space="preserve">The likely impacts of these options were considered but this is not intended to be an exhaustive, quantitative economic analysis. Rather, the qualitative effects of each option are described below, and are deliberately limited to broad areas such as trade and consumer choice. </w:t>
      </w:r>
    </w:p>
    <w:p w14:paraId="60033B04" w14:textId="6F8CB2D1" w:rsidR="006F2389" w:rsidRPr="00D8289F" w:rsidRDefault="006F2389" w:rsidP="006F2389">
      <w:pPr>
        <w:pStyle w:val="Heading4"/>
        <w:keepLines/>
        <w:widowControl/>
        <w:ind w:left="0" w:firstLine="0"/>
        <w:rPr>
          <w:i w:val="0"/>
          <w:strike/>
        </w:rPr>
      </w:pPr>
      <w:r w:rsidRPr="00D8289F">
        <w:rPr>
          <w:i w:val="0"/>
        </w:rPr>
        <w:t xml:space="preserve">Option 1 – </w:t>
      </w:r>
      <w:r>
        <w:rPr>
          <w:i w:val="0"/>
        </w:rPr>
        <w:t>prepare a draft variation to</w:t>
      </w:r>
      <w:r w:rsidRPr="00C939CF">
        <w:rPr>
          <w:i w:val="0"/>
        </w:rPr>
        <w:t xml:space="preserve"> </w:t>
      </w:r>
      <w:r>
        <w:rPr>
          <w:i w:val="0"/>
        </w:rPr>
        <w:t>the Code</w:t>
      </w:r>
      <w:r w:rsidRPr="00C939CF">
        <w:rPr>
          <w:i w:val="0"/>
        </w:rPr>
        <w:t xml:space="preserve"> </w:t>
      </w:r>
    </w:p>
    <w:tbl>
      <w:tblPr>
        <w:tblStyle w:val="TableGrid"/>
        <w:tblW w:w="9322" w:type="dxa"/>
        <w:tblLook w:val="04A0" w:firstRow="1" w:lastRow="0" w:firstColumn="1" w:lastColumn="0" w:noHBand="0" w:noVBand="1"/>
      </w:tblPr>
      <w:tblGrid>
        <w:gridCol w:w="1417"/>
        <w:gridCol w:w="7905"/>
      </w:tblGrid>
      <w:tr w:rsidR="006F2389" w:rsidRPr="004B51F6" w14:paraId="14724AE2" w14:textId="77777777" w:rsidTr="006F2389">
        <w:tc>
          <w:tcPr>
            <w:tcW w:w="0" w:type="auto"/>
            <w:shd w:val="clear" w:color="auto" w:fill="C2D69B" w:themeFill="accent3" w:themeFillTint="99"/>
          </w:tcPr>
          <w:p w14:paraId="76FBDF84" w14:textId="77777777" w:rsidR="006F2389" w:rsidRPr="004B51F6" w:rsidRDefault="006F2389" w:rsidP="006F2389">
            <w:pPr>
              <w:keepNext/>
              <w:keepLines/>
              <w:widowControl/>
              <w:rPr>
                <w:b/>
                <w:sz w:val="20"/>
                <w:szCs w:val="20"/>
              </w:rPr>
            </w:pPr>
            <w:r w:rsidRPr="004B51F6">
              <w:rPr>
                <w:b/>
                <w:sz w:val="20"/>
                <w:szCs w:val="20"/>
              </w:rPr>
              <w:t>Sector</w:t>
            </w:r>
          </w:p>
        </w:tc>
        <w:tc>
          <w:tcPr>
            <w:tcW w:w="7905" w:type="dxa"/>
            <w:shd w:val="clear" w:color="auto" w:fill="C2D69B" w:themeFill="accent3" w:themeFillTint="99"/>
          </w:tcPr>
          <w:p w14:paraId="37BACDB4" w14:textId="77777777" w:rsidR="006F2389" w:rsidRPr="004B51F6" w:rsidRDefault="006F2389" w:rsidP="006F2389">
            <w:pPr>
              <w:keepNext/>
              <w:keepLines/>
              <w:widowControl/>
              <w:rPr>
                <w:b/>
                <w:sz w:val="20"/>
                <w:szCs w:val="20"/>
              </w:rPr>
            </w:pPr>
            <w:r w:rsidRPr="004B51F6">
              <w:rPr>
                <w:b/>
                <w:sz w:val="20"/>
                <w:szCs w:val="20"/>
              </w:rPr>
              <w:t xml:space="preserve">Costs or benefits </w:t>
            </w:r>
          </w:p>
        </w:tc>
      </w:tr>
      <w:tr w:rsidR="006F2389" w:rsidRPr="0030742E" w14:paraId="653A2D2D" w14:textId="77777777" w:rsidTr="006F2389">
        <w:trPr>
          <w:trHeight w:val="283"/>
        </w:trPr>
        <w:tc>
          <w:tcPr>
            <w:tcW w:w="0" w:type="auto"/>
          </w:tcPr>
          <w:p w14:paraId="7FAF876E" w14:textId="77777777" w:rsidR="006F2389" w:rsidRPr="0030742E" w:rsidRDefault="006F2389" w:rsidP="006F2389">
            <w:pPr>
              <w:rPr>
                <w:sz w:val="20"/>
                <w:szCs w:val="20"/>
              </w:rPr>
            </w:pPr>
            <w:r w:rsidRPr="0030742E">
              <w:rPr>
                <w:sz w:val="20"/>
                <w:szCs w:val="20"/>
              </w:rPr>
              <w:t>Consumers</w:t>
            </w:r>
          </w:p>
        </w:tc>
        <w:tc>
          <w:tcPr>
            <w:tcW w:w="7905" w:type="dxa"/>
          </w:tcPr>
          <w:p w14:paraId="0BEB842B" w14:textId="5D0BAE21" w:rsidR="006F2389" w:rsidRPr="0030742E" w:rsidRDefault="00370080" w:rsidP="00862925">
            <w:pPr>
              <w:keepNext/>
              <w:keepLines/>
              <w:widowControl/>
              <w:rPr>
                <w:sz w:val="20"/>
                <w:szCs w:val="20"/>
              </w:rPr>
            </w:pPr>
            <w:r>
              <w:rPr>
                <w:sz w:val="20"/>
                <w:szCs w:val="20"/>
              </w:rPr>
              <w:t xml:space="preserve">There are direct benefits to consumers as they would have access </w:t>
            </w:r>
            <w:r w:rsidR="00862925">
              <w:rPr>
                <w:sz w:val="20"/>
                <w:szCs w:val="20"/>
              </w:rPr>
              <w:t>to</w:t>
            </w:r>
            <w:r>
              <w:rPr>
                <w:sz w:val="20"/>
                <w:szCs w:val="20"/>
              </w:rPr>
              <w:t xml:space="preserve"> fresh </w:t>
            </w:r>
            <w:r w:rsidR="00415C7F" w:rsidRPr="00415C7F">
              <w:rPr>
                <w:sz w:val="20"/>
                <w:szCs w:val="20"/>
              </w:rPr>
              <w:t xml:space="preserve">peeled and cut </w:t>
            </w:r>
            <w:r w:rsidR="00AA291B">
              <w:rPr>
                <w:sz w:val="20"/>
                <w:szCs w:val="20"/>
              </w:rPr>
              <w:t>avocados</w:t>
            </w:r>
            <w:r>
              <w:rPr>
                <w:sz w:val="20"/>
                <w:szCs w:val="20"/>
              </w:rPr>
              <w:t xml:space="preserve"> and bananas </w:t>
            </w:r>
            <w:r w:rsidR="00862925">
              <w:rPr>
                <w:sz w:val="20"/>
                <w:szCs w:val="20"/>
              </w:rPr>
              <w:t xml:space="preserve">for a longer period </w:t>
            </w:r>
            <w:r>
              <w:rPr>
                <w:sz w:val="20"/>
                <w:szCs w:val="20"/>
              </w:rPr>
              <w:t xml:space="preserve">due to the use of this technology. </w:t>
            </w:r>
            <w:r w:rsidR="00AA291B">
              <w:rPr>
                <w:sz w:val="20"/>
                <w:szCs w:val="20"/>
              </w:rPr>
              <w:t>There are no expected costs to consumers, unless companies charged a premium for such treated product</w:t>
            </w:r>
            <w:r w:rsidR="004057BB">
              <w:rPr>
                <w:sz w:val="20"/>
                <w:szCs w:val="20"/>
              </w:rPr>
              <w:t>s</w:t>
            </w:r>
            <w:r w:rsidR="00AA291B">
              <w:rPr>
                <w:sz w:val="20"/>
                <w:szCs w:val="20"/>
              </w:rPr>
              <w:t xml:space="preserve">. Consumers would </w:t>
            </w:r>
            <w:r w:rsidR="006451C2">
              <w:rPr>
                <w:sz w:val="20"/>
                <w:szCs w:val="20"/>
              </w:rPr>
              <w:t xml:space="preserve">potentially </w:t>
            </w:r>
            <w:r w:rsidR="00AA291B">
              <w:rPr>
                <w:sz w:val="20"/>
                <w:szCs w:val="20"/>
              </w:rPr>
              <w:t xml:space="preserve">have </w:t>
            </w:r>
            <w:r w:rsidR="006451C2">
              <w:rPr>
                <w:sz w:val="20"/>
                <w:szCs w:val="20"/>
              </w:rPr>
              <w:t>access to a greater range of products with an</w:t>
            </w:r>
            <w:r w:rsidR="00AA291B">
              <w:rPr>
                <w:sz w:val="20"/>
                <w:szCs w:val="20"/>
              </w:rPr>
              <w:t xml:space="preserve"> extended shelf life.</w:t>
            </w:r>
          </w:p>
        </w:tc>
      </w:tr>
      <w:tr w:rsidR="006F2389" w:rsidRPr="0030742E" w14:paraId="036A376F" w14:textId="77777777" w:rsidTr="006F2389">
        <w:trPr>
          <w:trHeight w:val="283"/>
        </w:trPr>
        <w:tc>
          <w:tcPr>
            <w:tcW w:w="0" w:type="auto"/>
          </w:tcPr>
          <w:p w14:paraId="03E40319" w14:textId="77777777" w:rsidR="006F2389" w:rsidRPr="0030742E" w:rsidRDefault="006F2389" w:rsidP="006F2389">
            <w:pPr>
              <w:rPr>
                <w:sz w:val="20"/>
                <w:szCs w:val="20"/>
              </w:rPr>
            </w:pPr>
            <w:r w:rsidRPr="0030742E">
              <w:rPr>
                <w:sz w:val="20"/>
                <w:szCs w:val="20"/>
              </w:rPr>
              <w:t>Industry</w:t>
            </w:r>
          </w:p>
        </w:tc>
        <w:tc>
          <w:tcPr>
            <w:tcW w:w="7905" w:type="dxa"/>
          </w:tcPr>
          <w:p w14:paraId="5D579133" w14:textId="6FF9D29A" w:rsidR="006F2389" w:rsidRPr="0030742E" w:rsidRDefault="00AA291B" w:rsidP="00415C7F">
            <w:pPr>
              <w:keepNext/>
              <w:keepLines/>
              <w:widowControl/>
              <w:rPr>
                <w:sz w:val="20"/>
                <w:szCs w:val="20"/>
              </w:rPr>
            </w:pPr>
            <w:r>
              <w:rPr>
                <w:sz w:val="20"/>
                <w:szCs w:val="20"/>
              </w:rPr>
              <w:t xml:space="preserve">There are benefits to the fresh </w:t>
            </w:r>
            <w:r w:rsidR="00415C7F" w:rsidRPr="00415C7F">
              <w:rPr>
                <w:sz w:val="20"/>
                <w:szCs w:val="20"/>
              </w:rPr>
              <w:t xml:space="preserve">peeled and cut </w:t>
            </w:r>
            <w:r>
              <w:rPr>
                <w:sz w:val="20"/>
                <w:szCs w:val="20"/>
              </w:rPr>
              <w:t>avocados and bananas industry and retailers of such products who can offer a longer shelf life for these products to consumers. The only cost to these companies will be setting up processes to treat their product with this food additive before packaging, and the cost of the food additive itself</w:t>
            </w:r>
            <w:r w:rsidR="004057BB">
              <w:rPr>
                <w:sz w:val="20"/>
                <w:szCs w:val="20"/>
              </w:rPr>
              <w:t xml:space="preserve"> and the uptake of this technology </w:t>
            </w:r>
            <w:proofErr w:type="gramStart"/>
            <w:r w:rsidR="004057BB">
              <w:rPr>
                <w:sz w:val="20"/>
                <w:szCs w:val="20"/>
              </w:rPr>
              <w:t>is</w:t>
            </w:r>
            <w:proofErr w:type="gramEnd"/>
            <w:r w:rsidR="004057BB">
              <w:rPr>
                <w:sz w:val="20"/>
                <w:szCs w:val="20"/>
              </w:rPr>
              <w:t xml:space="preserve"> optional</w:t>
            </w:r>
            <w:r>
              <w:rPr>
                <w:sz w:val="20"/>
                <w:szCs w:val="20"/>
              </w:rPr>
              <w:t xml:space="preserve">. </w:t>
            </w:r>
          </w:p>
        </w:tc>
      </w:tr>
      <w:tr w:rsidR="006F2389" w:rsidRPr="0030742E" w14:paraId="1299F516" w14:textId="77777777" w:rsidTr="006F2389">
        <w:trPr>
          <w:trHeight w:val="283"/>
        </w:trPr>
        <w:tc>
          <w:tcPr>
            <w:tcW w:w="0" w:type="auto"/>
          </w:tcPr>
          <w:p w14:paraId="1CDD5200" w14:textId="77777777" w:rsidR="006F2389" w:rsidRPr="0030742E" w:rsidRDefault="006F2389" w:rsidP="006F2389">
            <w:pPr>
              <w:rPr>
                <w:sz w:val="20"/>
                <w:szCs w:val="20"/>
              </w:rPr>
            </w:pPr>
            <w:r w:rsidRPr="0030742E">
              <w:rPr>
                <w:sz w:val="20"/>
                <w:szCs w:val="20"/>
              </w:rPr>
              <w:t>Governments</w:t>
            </w:r>
          </w:p>
        </w:tc>
        <w:tc>
          <w:tcPr>
            <w:tcW w:w="7905" w:type="dxa"/>
          </w:tcPr>
          <w:p w14:paraId="719F9813" w14:textId="05E94EB4" w:rsidR="006F2389" w:rsidRPr="0030742E" w:rsidRDefault="00AA291B" w:rsidP="00C106F1">
            <w:pPr>
              <w:keepNext/>
              <w:keepLines/>
              <w:widowControl/>
              <w:rPr>
                <w:sz w:val="20"/>
                <w:szCs w:val="20"/>
              </w:rPr>
            </w:pPr>
            <w:r>
              <w:rPr>
                <w:sz w:val="20"/>
                <w:szCs w:val="20"/>
              </w:rPr>
              <w:t xml:space="preserve">There should be minimal costs to government agencies, to check or enforce whether the food additive has been used on product. The additive is already permitted for use on a range of other fresh fruits and vegetables. </w:t>
            </w:r>
            <w:r w:rsidR="00C106F1">
              <w:rPr>
                <w:sz w:val="20"/>
                <w:szCs w:val="20"/>
              </w:rPr>
              <w:t>Some</w:t>
            </w:r>
            <w:r>
              <w:rPr>
                <w:sz w:val="20"/>
                <w:szCs w:val="20"/>
              </w:rPr>
              <w:t xml:space="preserve"> packaged product</w:t>
            </w:r>
            <w:r w:rsidR="00C106F1">
              <w:rPr>
                <w:sz w:val="20"/>
                <w:szCs w:val="20"/>
              </w:rPr>
              <w:t>s</w:t>
            </w:r>
            <w:r>
              <w:rPr>
                <w:sz w:val="20"/>
                <w:szCs w:val="20"/>
              </w:rPr>
              <w:t xml:space="preserve"> will require the usual ingredient labelling which includes reference to food additives used.</w:t>
            </w:r>
          </w:p>
        </w:tc>
      </w:tr>
    </w:tbl>
    <w:p w14:paraId="375BFAED" w14:textId="77777777" w:rsidR="006F2389" w:rsidRPr="00D8289F" w:rsidRDefault="006F2389" w:rsidP="006F2389">
      <w:pPr>
        <w:pStyle w:val="Heading4"/>
        <w:widowControl/>
        <w:rPr>
          <w:i w:val="0"/>
        </w:rPr>
      </w:pPr>
      <w:r w:rsidRPr="00D8289F">
        <w:rPr>
          <w:i w:val="0"/>
        </w:rPr>
        <w:t xml:space="preserve">Option 2 – </w:t>
      </w:r>
      <w:r>
        <w:rPr>
          <w:i w:val="0"/>
        </w:rPr>
        <w:t>r</w:t>
      </w:r>
      <w:r w:rsidRPr="00D8289F">
        <w:rPr>
          <w:i w:val="0"/>
        </w:rPr>
        <w:t>eject the Application</w:t>
      </w:r>
    </w:p>
    <w:tbl>
      <w:tblPr>
        <w:tblStyle w:val="TableGrid"/>
        <w:tblW w:w="9322" w:type="dxa"/>
        <w:tblLook w:val="04A0" w:firstRow="1" w:lastRow="0" w:firstColumn="1" w:lastColumn="0" w:noHBand="0" w:noVBand="1"/>
      </w:tblPr>
      <w:tblGrid>
        <w:gridCol w:w="1417"/>
        <w:gridCol w:w="7905"/>
      </w:tblGrid>
      <w:tr w:rsidR="006F2389" w:rsidRPr="0030742E" w14:paraId="5A2FCEF0" w14:textId="77777777" w:rsidTr="00CB6658">
        <w:trPr>
          <w:tblHeader/>
        </w:trPr>
        <w:tc>
          <w:tcPr>
            <w:tcW w:w="0" w:type="auto"/>
            <w:shd w:val="clear" w:color="auto" w:fill="C2D69B" w:themeFill="accent3" w:themeFillTint="99"/>
          </w:tcPr>
          <w:p w14:paraId="5EB616D6" w14:textId="77777777" w:rsidR="006F2389" w:rsidRPr="0030742E" w:rsidRDefault="006F2389" w:rsidP="006F2389">
            <w:pPr>
              <w:rPr>
                <w:b/>
                <w:szCs w:val="22"/>
              </w:rPr>
            </w:pPr>
            <w:bookmarkStart w:id="61" w:name="_Toc120358590"/>
            <w:bookmarkStart w:id="62" w:name="_Toc294176162"/>
            <w:r w:rsidRPr="0030742E">
              <w:rPr>
                <w:b/>
                <w:szCs w:val="22"/>
              </w:rPr>
              <w:t>Sector</w:t>
            </w:r>
          </w:p>
        </w:tc>
        <w:tc>
          <w:tcPr>
            <w:tcW w:w="7905" w:type="dxa"/>
            <w:shd w:val="clear" w:color="auto" w:fill="C2D69B" w:themeFill="accent3" w:themeFillTint="99"/>
          </w:tcPr>
          <w:p w14:paraId="0A96E730" w14:textId="77777777" w:rsidR="006F2389" w:rsidRPr="0030742E" w:rsidRDefault="006F2389" w:rsidP="006F2389">
            <w:pPr>
              <w:rPr>
                <w:b/>
                <w:szCs w:val="22"/>
              </w:rPr>
            </w:pPr>
            <w:r w:rsidRPr="0030742E">
              <w:rPr>
                <w:b/>
                <w:szCs w:val="22"/>
              </w:rPr>
              <w:t xml:space="preserve">Costs or benefits </w:t>
            </w:r>
          </w:p>
        </w:tc>
      </w:tr>
      <w:tr w:rsidR="006F2389" w:rsidRPr="0030742E" w14:paraId="1E890889" w14:textId="77777777" w:rsidTr="006F2389">
        <w:tc>
          <w:tcPr>
            <w:tcW w:w="0" w:type="auto"/>
          </w:tcPr>
          <w:p w14:paraId="7722B75C" w14:textId="77777777" w:rsidR="006F2389" w:rsidRPr="0030742E" w:rsidRDefault="006F2389" w:rsidP="006F2389">
            <w:pPr>
              <w:rPr>
                <w:sz w:val="20"/>
                <w:szCs w:val="20"/>
              </w:rPr>
            </w:pPr>
            <w:r w:rsidRPr="0030742E">
              <w:rPr>
                <w:sz w:val="20"/>
                <w:szCs w:val="20"/>
              </w:rPr>
              <w:t>Consumers</w:t>
            </w:r>
          </w:p>
        </w:tc>
        <w:tc>
          <w:tcPr>
            <w:tcW w:w="7905" w:type="dxa"/>
          </w:tcPr>
          <w:p w14:paraId="09E12D07" w14:textId="2579F67A" w:rsidR="006F2389" w:rsidRPr="0030742E" w:rsidRDefault="00370080" w:rsidP="006F2389">
            <w:pPr>
              <w:rPr>
                <w:sz w:val="20"/>
                <w:szCs w:val="20"/>
              </w:rPr>
            </w:pPr>
            <w:r>
              <w:rPr>
                <w:sz w:val="20"/>
                <w:szCs w:val="20"/>
              </w:rPr>
              <w:t xml:space="preserve">There are no benefits to consumers. However there are costs as the shelf life of </w:t>
            </w:r>
            <w:r w:rsidR="00415C7F" w:rsidRPr="00415C7F">
              <w:rPr>
                <w:sz w:val="20"/>
                <w:szCs w:val="20"/>
              </w:rPr>
              <w:t xml:space="preserve">peeled and cut </w:t>
            </w:r>
            <w:r w:rsidR="00AA291B">
              <w:rPr>
                <w:sz w:val="20"/>
                <w:szCs w:val="20"/>
              </w:rPr>
              <w:t>avocados</w:t>
            </w:r>
            <w:r>
              <w:rPr>
                <w:sz w:val="20"/>
                <w:szCs w:val="20"/>
              </w:rPr>
              <w:t xml:space="preserve"> and bananas will not be as long as it could be and product will turn brown earlier and so be discarded.</w:t>
            </w:r>
          </w:p>
        </w:tc>
      </w:tr>
      <w:tr w:rsidR="006F2389" w:rsidRPr="0030742E" w14:paraId="0FF0B418" w14:textId="77777777" w:rsidTr="006F2389">
        <w:tc>
          <w:tcPr>
            <w:tcW w:w="0" w:type="auto"/>
          </w:tcPr>
          <w:p w14:paraId="0A1942F2" w14:textId="77777777" w:rsidR="006F2389" w:rsidRPr="0030742E" w:rsidRDefault="006F2389" w:rsidP="006F2389">
            <w:pPr>
              <w:rPr>
                <w:sz w:val="20"/>
                <w:szCs w:val="20"/>
              </w:rPr>
            </w:pPr>
            <w:r w:rsidRPr="0030742E">
              <w:rPr>
                <w:sz w:val="20"/>
                <w:szCs w:val="20"/>
              </w:rPr>
              <w:t>Industry</w:t>
            </w:r>
          </w:p>
        </w:tc>
        <w:tc>
          <w:tcPr>
            <w:tcW w:w="7905" w:type="dxa"/>
          </w:tcPr>
          <w:p w14:paraId="0629E2DC" w14:textId="47926C0D" w:rsidR="006F2389" w:rsidRPr="0030742E" w:rsidRDefault="00370080" w:rsidP="006F2389">
            <w:pPr>
              <w:rPr>
                <w:sz w:val="20"/>
                <w:szCs w:val="20"/>
              </w:rPr>
            </w:pPr>
            <w:r>
              <w:rPr>
                <w:sz w:val="20"/>
                <w:szCs w:val="20"/>
              </w:rPr>
              <w:t xml:space="preserve">There are no benefits to the food industry but there are costs. The </w:t>
            </w:r>
            <w:r w:rsidR="00415C7F" w:rsidRPr="00415C7F">
              <w:rPr>
                <w:sz w:val="20"/>
                <w:szCs w:val="20"/>
              </w:rPr>
              <w:t xml:space="preserve">peeled and cut </w:t>
            </w:r>
            <w:r>
              <w:rPr>
                <w:sz w:val="20"/>
                <w:szCs w:val="20"/>
              </w:rPr>
              <w:t xml:space="preserve">fresh fruit industry will not have access to new technology that can maintain the fresh appearance of </w:t>
            </w:r>
            <w:r w:rsidR="00415C7F" w:rsidRPr="00415C7F">
              <w:rPr>
                <w:sz w:val="20"/>
                <w:szCs w:val="20"/>
              </w:rPr>
              <w:t xml:space="preserve">peeled and cut </w:t>
            </w:r>
            <w:r w:rsidR="00AA291B">
              <w:rPr>
                <w:sz w:val="20"/>
                <w:szCs w:val="20"/>
              </w:rPr>
              <w:t>avocados</w:t>
            </w:r>
            <w:r>
              <w:rPr>
                <w:sz w:val="20"/>
                <w:szCs w:val="20"/>
              </w:rPr>
              <w:t xml:space="preserve"> and bananas longer. Companies and retailers will need to discard product that shows signs of browning which is unacceptable to consumers earlier than they would need.</w:t>
            </w:r>
          </w:p>
        </w:tc>
      </w:tr>
      <w:tr w:rsidR="006F2389" w:rsidRPr="0030742E" w14:paraId="414E67C1" w14:textId="77777777" w:rsidTr="006F2389">
        <w:tc>
          <w:tcPr>
            <w:tcW w:w="0" w:type="auto"/>
          </w:tcPr>
          <w:p w14:paraId="2039A99A" w14:textId="77777777" w:rsidR="006F2389" w:rsidRPr="0030742E" w:rsidRDefault="006F2389" w:rsidP="006F2389">
            <w:pPr>
              <w:rPr>
                <w:sz w:val="20"/>
                <w:szCs w:val="20"/>
              </w:rPr>
            </w:pPr>
            <w:r w:rsidRPr="0030742E">
              <w:rPr>
                <w:sz w:val="20"/>
                <w:szCs w:val="20"/>
              </w:rPr>
              <w:t>Governments</w:t>
            </w:r>
          </w:p>
        </w:tc>
        <w:tc>
          <w:tcPr>
            <w:tcW w:w="7905" w:type="dxa"/>
          </w:tcPr>
          <w:p w14:paraId="5F2C4B37" w14:textId="371E09EE" w:rsidR="006F2389" w:rsidRPr="0030742E" w:rsidRDefault="00370080" w:rsidP="006F2389">
            <w:pPr>
              <w:rPr>
                <w:sz w:val="20"/>
                <w:szCs w:val="20"/>
              </w:rPr>
            </w:pPr>
            <w:r>
              <w:rPr>
                <w:sz w:val="20"/>
                <w:szCs w:val="20"/>
              </w:rPr>
              <w:t>There would be no direct impacts on government agencies.</w:t>
            </w:r>
          </w:p>
        </w:tc>
      </w:tr>
      <w:bookmarkEnd w:id="61"/>
      <w:bookmarkEnd w:id="62"/>
    </w:tbl>
    <w:p w14:paraId="77EF2ABB" w14:textId="77777777" w:rsidR="006F2389" w:rsidRDefault="006F2389" w:rsidP="006F2389"/>
    <w:p w14:paraId="69BBADB0" w14:textId="29E49C67" w:rsidR="006F2389" w:rsidRDefault="006F2389" w:rsidP="00726C2F">
      <w:r>
        <w:t xml:space="preserve">FSANZ considered that Option 1 to permit </w:t>
      </w:r>
      <w:r w:rsidRPr="00364240">
        <w:t>L-cysteine mono</w:t>
      </w:r>
      <w:r>
        <w:t>hydro</w:t>
      </w:r>
      <w:r w:rsidRPr="00364240">
        <w:t xml:space="preserve">chloride to treat </w:t>
      </w:r>
      <w:r w:rsidR="00415C7F" w:rsidRPr="00364240">
        <w:t xml:space="preserve">peeled </w:t>
      </w:r>
      <w:r w:rsidR="00415C7F">
        <w:t xml:space="preserve">and </w:t>
      </w:r>
      <w:r w:rsidR="00415C7F" w:rsidRPr="00364240">
        <w:t>cut</w:t>
      </w:r>
      <w:r w:rsidRPr="00364240">
        <w:t xml:space="preserve"> avocado and banana</w:t>
      </w:r>
      <w:r>
        <w:t xml:space="preserve"> </w:t>
      </w:r>
      <w:r w:rsidR="00837832">
        <w:t>wa</w:t>
      </w:r>
      <w:r>
        <w:t xml:space="preserve">s the preferred option and has prepared </w:t>
      </w:r>
      <w:r w:rsidR="00837832">
        <w:t xml:space="preserve">a </w:t>
      </w:r>
      <w:r>
        <w:t>draft variation to the Code.</w:t>
      </w:r>
    </w:p>
    <w:p w14:paraId="4C257B55" w14:textId="77777777" w:rsidR="006F2389" w:rsidRDefault="006F2389" w:rsidP="00726C2F"/>
    <w:p w14:paraId="1942F5A9" w14:textId="3ACFACD0" w:rsidR="00726C2F" w:rsidRDefault="00726C2F" w:rsidP="00726C2F">
      <w:r w:rsidRPr="006F2389">
        <w:t xml:space="preserve">The </w:t>
      </w:r>
      <w:r w:rsidR="00851A60" w:rsidRPr="006F2389">
        <w:t>direct and indirect benefits</w:t>
      </w:r>
      <w:r w:rsidRPr="006F2389">
        <w:t xml:space="preserve"> that would arise from a food regulatory measure developed or varied as a result of the application outweigh </w:t>
      </w:r>
      <w:r w:rsidRPr="00914030">
        <w:t xml:space="preserve">the </w:t>
      </w:r>
      <w:r w:rsidR="00851A60">
        <w:t>costs</w:t>
      </w:r>
      <w:r w:rsidRPr="00914030">
        <w:t xml:space="preserve"> to the community, Government or industry that would arise from the development or variation</w:t>
      </w:r>
      <w:r>
        <w:t xml:space="preserve"> of the food regulatory measure.</w:t>
      </w:r>
    </w:p>
    <w:p w14:paraId="4FF2C5FA" w14:textId="551CF8F5" w:rsidR="00726C2F" w:rsidRDefault="00726C2F" w:rsidP="00726C2F">
      <w:pPr>
        <w:pStyle w:val="Heading4"/>
      </w:pPr>
      <w:r>
        <w:lastRenderedPageBreak/>
        <w:t>2.</w:t>
      </w:r>
      <w:r w:rsidR="006F2389">
        <w:t>4</w:t>
      </w:r>
      <w:r>
        <w:t>.1.2</w:t>
      </w:r>
      <w:r>
        <w:tab/>
        <w:t>Other measures</w:t>
      </w:r>
    </w:p>
    <w:p w14:paraId="2FA1F07F" w14:textId="30E6801F" w:rsidR="00726C2F" w:rsidRPr="006F2389"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006F2389" w:rsidRPr="006F2389">
        <w:t>Application</w:t>
      </w:r>
      <w:r w:rsidRPr="006F2389">
        <w:t>.</w:t>
      </w:r>
    </w:p>
    <w:p w14:paraId="72940875" w14:textId="792EB59B" w:rsidR="00726C2F" w:rsidRDefault="008B0075" w:rsidP="008B0075">
      <w:pPr>
        <w:pStyle w:val="Heading4"/>
      </w:pPr>
      <w:r>
        <w:t>2.</w:t>
      </w:r>
      <w:r w:rsidR="006F2389">
        <w:t>4</w:t>
      </w:r>
      <w:r>
        <w:t>.1.3</w:t>
      </w:r>
      <w:r>
        <w:tab/>
        <w:t>A</w:t>
      </w:r>
      <w:r w:rsidR="00726C2F" w:rsidRPr="00914030">
        <w:t>ny relevant New Zealand standards</w:t>
      </w:r>
    </w:p>
    <w:p w14:paraId="341565EB" w14:textId="0A6C5094" w:rsidR="008B0075" w:rsidRDefault="008B0075" w:rsidP="008B0075">
      <w:pPr>
        <w:rPr>
          <w:lang w:bidi="ar-SA"/>
        </w:rPr>
      </w:pPr>
      <w:r>
        <w:rPr>
          <w:lang w:bidi="ar-SA"/>
        </w:rPr>
        <w:t>There are no relevant New Zealand Standards.</w:t>
      </w:r>
      <w:r w:rsidR="006F2389">
        <w:rPr>
          <w:lang w:bidi="ar-SA"/>
        </w:rPr>
        <w:t xml:space="preserve"> Schedule 15 applies to both Australia and New Zealand.</w:t>
      </w:r>
    </w:p>
    <w:p w14:paraId="33F3B420" w14:textId="4DB52646" w:rsidR="00726C2F" w:rsidRPr="00914030" w:rsidRDefault="00BE3818" w:rsidP="00BE3818">
      <w:pPr>
        <w:pStyle w:val="Heading4"/>
      </w:pPr>
      <w:r>
        <w:t>2.</w:t>
      </w:r>
      <w:r w:rsidR="006F2389">
        <w:t>4</w:t>
      </w:r>
      <w:r>
        <w:t>.1.4</w:t>
      </w:r>
      <w:r>
        <w:tab/>
      </w:r>
      <w:r w:rsidR="0027513D">
        <w:t>A</w:t>
      </w:r>
      <w:r>
        <w:t>ny other relevant matters</w:t>
      </w:r>
    </w:p>
    <w:p w14:paraId="2751FB9B" w14:textId="52DDD9EF" w:rsidR="00BE3818" w:rsidRDefault="00170B8F" w:rsidP="00BE3818">
      <w:pPr>
        <w:rPr>
          <w:lang w:bidi="ar-SA"/>
        </w:rPr>
      </w:pPr>
      <w:r>
        <w:rPr>
          <w:lang w:bidi="ar-SA"/>
        </w:rPr>
        <w:t>Other relevant matters are considered below</w:t>
      </w:r>
      <w:r w:rsidR="00BE3818">
        <w:rPr>
          <w:lang w:bidi="ar-SA"/>
        </w:rPr>
        <w:t>.</w:t>
      </w:r>
    </w:p>
    <w:p w14:paraId="0F2E23D5" w14:textId="305E52AB" w:rsidR="00022DBC" w:rsidRPr="00914030" w:rsidRDefault="00BE3818" w:rsidP="00022DBC">
      <w:pPr>
        <w:pStyle w:val="Heading3"/>
      </w:pPr>
      <w:bookmarkStart w:id="63" w:name="_Toc454272091"/>
      <w:bookmarkStart w:id="64" w:name="_Toc300761897"/>
      <w:bookmarkStart w:id="65" w:name="_Toc300933440"/>
      <w:r>
        <w:t>2.</w:t>
      </w:r>
      <w:r w:rsidR="006F2389">
        <w:t>4</w:t>
      </w:r>
      <w:r>
        <w:t>.2</w:t>
      </w:r>
      <w:r w:rsidR="00022DBC" w:rsidRPr="00914030">
        <w:tab/>
      </w:r>
      <w:r>
        <w:t>Subsection 18(1)</w:t>
      </w:r>
      <w:bookmarkEnd w:id="63"/>
      <w:r>
        <w:t xml:space="preserve"> </w:t>
      </w:r>
      <w:bookmarkEnd w:id="64"/>
      <w:bookmarkEnd w:id="65"/>
    </w:p>
    <w:p w14:paraId="78215088"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11B6D6A" w14:textId="1F312726" w:rsidR="00022DBC" w:rsidRPr="00914030" w:rsidRDefault="00BE3818" w:rsidP="00022DBC">
      <w:pPr>
        <w:pStyle w:val="Heading4"/>
        <w:rPr>
          <w:lang w:eastAsia="en-AU"/>
        </w:rPr>
      </w:pPr>
      <w:bookmarkStart w:id="66" w:name="_Toc297029117"/>
      <w:bookmarkStart w:id="67" w:name="_Toc300761898"/>
      <w:bookmarkStart w:id="68" w:name="_Toc300933441"/>
      <w:r>
        <w:rPr>
          <w:lang w:eastAsia="en-AU"/>
        </w:rPr>
        <w:t>2.</w:t>
      </w:r>
      <w:r w:rsidR="006F2389">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66"/>
      <w:bookmarkEnd w:id="67"/>
      <w:bookmarkEnd w:id="68"/>
    </w:p>
    <w:p w14:paraId="044146AA" w14:textId="636D59D3" w:rsidR="00022DBC" w:rsidRPr="00415C7F" w:rsidRDefault="00D83C0B" w:rsidP="00022DBC">
      <w:r w:rsidRPr="00415C7F">
        <w:t xml:space="preserve">FSANZ has undertaken a safety assessment (SD1) and concluded there are no public health and safety concerns with permitting L-cysteine monohydrochloride as a food additive to treat </w:t>
      </w:r>
      <w:r w:rsidR="00415C7F" w:rsidRPr="00415C7F">
        <w:t xml:space="preserve">peeled and cut </w:t>
      </w:r>
      <w:r w:rsidRPr="00415C7F">
        <w:t xml:space="preserve">avocado and </w:t>
      </w:r>
      <w:r w:rsidR="008D58F7">
        <w:t>banana</w:t>
      </w:r>
      <w:r w:rsidRPr="00415C7F">
        <w:t>.</w:t>
      </w:r>
    </w:p>
    <w:p w14:paraId="5740A25A" w14:textId="2E84732F" w:rsidR="00022DBC" w:rsidRPr="00914030" w:rsidRDefault="00BE3818" w:rsidP="00022DBC">
      <w:pPr>
        <w:pStyle w:val="Heading4"/>
        <w:rPr>
          <w:lang w:eastAsia="en-AU"/>
        </w:rPr>
      </w:pPr>
      <w:bookmarkStart w:id="69" w:name="_Toc300761899"/>
      <w:bookmarkStart w:id="70" w:name="_Toc300933442"/>
      <w:r>
        <w:rPr>
          <w:lang w:eastAsia="en-AU"/>
        </w:rPr>
        <w:t>2.</w:t>
      </w:r>
      <w:r w:rsidR="006F238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9"/>
      <w:bookmarkEnd w:id="70"/>
    </w:p>
    <w:p w14:paraId="65A1322E" w14:textId="1B169263" w:rsidR="00022DBC" w:rsidRPr="00415C7F" w:rsidRDefault="00D83C0B" w:rsidP="00022DBC">
      <w:r w:rsidRPr="00415C7F">
        <w:t>In accordance with existing labelling provisions</w:t>
      </w:r>
      <w:r w:rsidR="00DC1DF3">
        <w:t xml:space="preserve"> for substances used </w:t>
      </w:r>
      <w:r w:rsidR="006451C2">
        <w:t xml:space="preserve">as </w:t>
      </w:r>
      <w:r w:rsidR="00DC1DF3">
        <w:t>food additives</w:t>
      </w:r>
      <w:r w:rsidRPr="00415C7F">
        <w:t xml:space="preserve">, </w:t>
      </w:r>
      <w:r w:rsidR="006451C2">
        <w:br w:type="textWrapping" w:clear="all"/>
      </w:r>
      <w:r w:rsidRPr="00415C7F">
        <w:t xml:space="preserve">L-cysteine monohydrochloride </w:t>
      </w:r>
      <w:r w:rsidR="00DC1DF3">
        <w:t xml:space="preserve">would be </w:t>
      </w:r>
      <w:r w:rsidRPr="00415C7F">
        <w:t>required to be declared in the list of ingredients on the label of most packaged foods</w:t>
      </w:r>
      <w:r w:rsidR="00DC1DF3">
        <w:t xml:space="preserve">, unless </w:t>
      </w:r>
      <w:r w:rsidR="006451C2">
        <w:t>there is an</w:t>
      </w:r>
      <w:r w:rsidR="00DC1DF3">
        <w:t xml:space="preserve"> exemption </w:t>
      </w:r>
      <w:r w:rsidR="006451C2">
        <w:t xml:space="preserve">that applies </w:t>
      </w:r>
      <w:r w:rsidR="00DC1DF3">
        <w:t xml:space="preserve">for food for sale that is not required to bear a label. </w:t>
      </w:r>
    </w:p>
    <w:p w14:paraId="740F0698" w14:textId="2E8B4FA2" w:rsidR="00022DBC" w:rsidRPr="00914030" w:rsidRDefault="00BE3818" w:rsidP="00022DBC">
      <w:pPr>
        <w:pStyle w:val="Heading4"/>
        <w:rPr>
          <w:lang w:eastAsia="en-AU"/>
        </w:rPr>
      </w:pPr>
      <w:bookmarkStart w:id="71" w:name="_Toc300761900"/>
      <w:bookmarkStart w:id="72" w:name="_Toc300933443"/>
      <w:r>
        <w:rPr>
          <w:lang w:eastAsia="en-AU"/>
        </w:rPr>
        <w:t>2.</w:t>
      </w:r>
      <w:r w:rsidR="006F238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1"/>
      <w:bookmarkEnd w:id="72"/>
    </w:p>
    <w:p w14:paraId="0C4C6796" w14:textId="77777777" w:rsidR="00D83C0B" w:rsidRPr="00D83C0B" w:rsidRDefault="00D83C0B" w:rsidP="00D83C0B">
      <w:bookmarkStart w:id="73" w:name="_Toc300761901"/>
      <w:bookmarkStart w:id="74" w:name="_Toc300933444"/>
      <w:r w:rsidRPr="00D83C0B">
        <w:t>No issues were identified for this Application relevant to this objective.</w:t>
      </w:r>
    </w:p>
    <w:p w14:paraId="75B81ACF" w14:textId="7599C598" w:rsidR="00022DBC" w:rsidRPr="00914030" w:rsidRDefault="00B51E03" w:rsidP="00B51E03">
      <w:pPr>
        <w:pStyle w:val="Heading3"/>
      </w:pPr>
      <w:bookmarkStart w:id="75" w:name="_Toc454272092"/>
      <w:r>
        <w:t>2.</w:t>
      </w:r>
      <w:r w:rsidR="006F2389">
        <w:t>4</w:t>
      </w:r>
      <w:r>
        <w:t>.3</w:t>
      </w:r>
      <w:r w:rsidR="00022DBC" w:rsidRPr="00914030">
        <w:tab/>
        <w:t xml:space="preserve">Subsection 18(2) </w:t>
      </w:r>
      <w:bookmarkEnd w:id="73"/>
      <w:bookmarkEnd w:id="74"/>
      <w:r w:rsidR="00022DBC" w:rsidRPr="00914030">
        <w:t>considerations</w:t>
      </w:r>
      <w:bookmarkEnd w:id="75"/>
    </w:p>
    <w:p w14:paraId="32E96F9C" w14:textId="77777777" w:rsidR="00022DBC" w:rsidRPr="00914030" w:rsidRDefault="00022DBC" w:rsidP="00022DBC">
      <w:pPr>
        <w:rPr>
          <w:rFonts w:cs="Arial"/>
        </w:rPr>
      </w:pPr>
      <w:r w:rsidRPr="00914030">
        <w:rPr>
          <w:rFonts w:cs="Arial"/>
        </w:rPr>
        <w:t>FSANZ has also had regard to:</w:t>
      </w:r>
    </w:p>
    <w:p w14:paraId="406B899D" w14:textId="77777777" w:rsidR="00022DBC" w:rsidRPr="00914030" w:rsidRDefault="00022DBC" w:rsidP="00022DBC">
      <w:pPr>
        <w:rPr>
          <w:rFonts w:cs="Arial"/>
        </w:rPr>
      </w:pPr>
    </w:p>
    <w:p w14:paraId="788B32F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0F2FDD6B" w14:textId="77777777" w:rsidR="008828D9" w:rsidRDefault="008828D9" w:rsidP="008828D9">
      <w:pPr>
        <w:rPr>
          <w:lang w:bidi="ar-SA"/>
        </w:rPr>
      </w:pPr>
    </w:p>
    <w:p w14:paraId="37A5E92D" w14:textId="77777777" w:rsidR="00D83C0B" w:rsidRPr="00D83C0B" w:rsidRDefault="00D83C0B" w:rsidP="00D83C0B">
      <w:r w:rsidRPr="00D83C0B">
        <w:t>FSANZ has used the best available scientific evidence to conduct the risk analysis which is provided in SD1. The Applicant submitted a dossier of scientific studies as part of their Application. Other technical information including scientific literature was also used in assessing the Application.</w:t>
      </w:r>
    </w:p>
    <w:p w14:paraId="5F49AC54" w14:textId="77777777" w:rsidR="008828D9" w:rsidRPr="008828D9" w:rsidRDefault="008828D9" w:rsidP="008828D9">
      <w:pPr>
        <w:rPr>
          <w:lang w:bidi="ar-SA"/>
        </w:rPr>
      </w:pPr>
    </w:p>
    <w:p w14:paraId="2864FE0A" w14:textId="77777777" w:rsidR="00022DBC" w:rsidRPr="008828D9" w:rsidRDefault="00022DBC" w:rsidP="00022DBC">
      <w:pPr>
        <w:pStyle w:val="FSBullet1"/>
        <w:rPr>
          <w:b/>
        </w:rPr>
      </w:pPr>
      <w:r w:rsidRPr="008828D9">
        <w:rPr>
          <w:b/>
        </w:rPr>
        <w:t>the promotion of consistency between domestic and international food standards</w:t>
      </w:r>
    </w:p>
    <w:p w14:paraId="45729236" w14:textId="77777777" w:rsidR="008828D9" w:rsidRDefault="008828D9" w:rsidP="008828D9">
      <w:pPr>
        <w:rPr>
          <w:lang w:bidi="ar-SA"/>
        </w:rPr>
      </w:pPr>
    </w:p>
    <w:p w14:paraId="74ECE20A" w14:textId="32F53139" w:rsidR="00D83C0B" w:rsidRPr="00D83C0B" w:rsidRDefault="00D83C0B" w:rsidP="00D83C0B">
      <w:r w:rsidRPr="00406658">
        <w:t xml:space="preserve">Section 1.3.1 </w:t>
      </w:r>
      <w:r w:rsidRPr="00D83C0B">
        <w:t xml:space="preserve">details the current permissions for </w:t>
      </w:r>
      <w:r>
        <w:t>L-cysteine monohydrochloride</w:t>
      </w:r>
      <w:r w:rsidRPr="00D83C0B">
        <w:t xml:space="preserve"> in different countries. Permitting this Application will ensure consistency between the Code and other international food standards.</w:t>
      </w:r>
    </w:p>
    <w:p w14:paraId="1627E13C" w14:textId="77777777" w:rsidR="008828D9" w:rsidRPr="008828D9" w:rsidRDefault="008828D9" w:rsidP="008828D9">
      <w:pPr>
        <w:rPr>
          <w:lang w:bidi="ar-SA"/>
        </w:rPr>
      </w:pPr>
    </w:p>
    <w:p w14:paraId="12F86D14" w14:textId="77777777" w:rsidR="00022DBC" w:rsidRPr="008828D9" w:rsidRDefault="00022DBC" w:rsidP="00022DBC">
      <w:pPr>
        <w:pStyle w:val="FSBullet1"/>
        <w:rPr>
          <w:b/>
        </w:rPr>
      </w:pPr>
      <w:r w:rsidRPr="008828D9">
        <w:rPr>
          <w:b/>
        </w:rPr>
        <w:t>the desirability of an efficient and internationally competitive food industry</w:t>
      </w:r>
    </w:p>
    <w:p w14:paraId="5F7D472B" w14:textId="77777777" w:rsidR="008828D9" w:rsidRDefault="008828D9" w:rsidP="008828D9">
      <w:pPr>
        <w:rPr>
          <w:lang w:bidi="ar-SA"/>
        </w:rPr>
      </w:pPr>
    </w:p>
    <w:p w14:paraId="421B0FB9" w14:textId="42CEE0CA" w:rsidR="008828D9" w:rsidRPr="00406658" w:rsidRDefault="001C1C2B" w:rsidP="008828D9">
      <w:r w:rsidRPr="00406658">
        <w:t xml:space="preserve">Permitting L-cysteine monohydrochloride as a food additive to treat </w:t>
      </w:r>
      <w:r w:rsidR="00A05281" w:rsidRPr="00A05281">
        <w:t xml:space="preserve">peeled and cut </w:t>
      </w:r>
      <w:r w:rsidRPr="00406658">
        <w:t xml:space="preserve">avocado and </w:t>
      </w:r>
      <w:r w:rsidR="008D58F7">
        <w:t>banana</w:t>
      </w:r>
      <w:r w:rsidR="008D58F7" w:rsidRPr="00406658">
        <w:t xml:space="preserve"> </w:t>
      </w:r>
      <w:r w:rsidRPr="00406658">
        <w:t xml:space="preserve">to extend the shelf life of such treated food products will improve and make such products more competitive and useful for consumers and so </w:t>
      </w:r>
      <w:r w:rsidR="00A43206">
        <w:t>providing opportunities for interested</w:t>
      </w:r>
      <w:r w:rsidRPr="00406658">
        <w:t xml:space="preserve"> companies.</w:t>
      </w:r>
    </w:p>
    <w:p w14:paraId="67F7792E" w14:textId="77777777" w:rsidR="001C1C2B" w:rsidRPr="008828D9" w:rsidRDefault="001C1C2B" w:rsidP="008828D9">
      <w:pPr>
        <w:rPr>
          <w:lang w:bidi="ar-SA"/>
        </w:rPr>
      </w:pPr>
    </w:p>
    <w:p w14:paraId="233709F2" w14:textId="77777777" w:rsidR="00022DBC" w:rsidRPr="008828D9" w:rsidRDefault="00022DBC" w:rsidP="00022DBC">
      <w:pPr>
        <w:pStyle w:val="FSBullet1"/>
        <w:rPr>
          <w:b/>
        </w:rPr>
      </w:pPr>
      <w:r w:rsidRPr="008828D9">
        <w:rPr>
          <w:b/>
        </w:rPr>
        <w:t>the promotion of fair trading in food</w:t>
      </w:r>
    </w:p>
    <w:p w14:paraId="1185454F" w14:textId="77777777" w:rsidR="008828D9" w:rsidRDefault="008828D9" w:rsidP="008828D9">
      <w:pPr>
        <w:rPr>
          <w:lang w:bidi="ar-SA"/>
        </w:rPr>
      </w:pPr>
    </w:p>
    <w:p w14:paraId="45D29B39" w14:textId="77777777" w:rsidR="00406658" w:rsidRPr="00D83C0B" w:rsidRDefault="00406658" w:rsidP="00406658">
      <w:r w:rsidRPr="00D83C0B">
        <w:t>No issues were identified for this Application relevant to this objective.</w:t>
      </w:r>
    </w:p>
    <w:p w14:paraId="3A5E0461" w14:textId="77777777" w:rsidR="008828D9" w:rsidRPr="008828D9" w:rsidRDefault="008828D9" w:rsidP="008828D9">
      <w:pPr>
        <w:rPr>
          <w:lang w:bidi="ar-SA"/>
        </w:rPr>
      </w:pPr>
    </w:p>
    <w:p w14:paraId="64941061" w14:textId="77777777" w:rsidR="00D93B50" w:rsidRPr="005E2F53" w:rsidRDefault="00D93B50" w:rsidP="00D93B50">
      <w:pPr>
        <w:pStyle w:val="FSBullet1"/>
      </w:pPr>
      <w:r w:rsidRPr="008828D9">
        <w:rPr>
          <w:b/>
        </w:rPr>
        <w:t xml:space="preserve">any written policy guidelines formulated by the </w:t>
      </w:r>
      <w:r>
        <w:rPr>
          <w:b/>
        </w:rPr>
        <w:t>Forum on Food Regulation</w:t>
      </w:r>
    </w:p>
    <w:p w14:paraId="3CAAF540" w14:textId="77777777" w:rsidR="00022DBC" w:rsidRDefault="00022DBC" w:rsidP="00022DBC">
      <w:pPr>
        <w:rPr>
          <w:lang w:bidi="ar-SA"/>
        </w:rPr>
      </w:pPr>
    </w:p>
    <w:p w14:paraId="79F3692F" w14:textId="77777777" w:rsidR="004A2DA2" w:rsidRPr="004A2DA2" w:rsidRDefault="004A2DA2" w:rsidP="004A2DA2">
      <w:pPr>
        <w:keepNext/>
        <w:keepLines/>
      </w:pPr>
      <w:r w:rsidRPr="004A2DA2">
        <w:t>The Policy Guideline ‘Addition to Food of Substances other than Vitamins and Minerals’</w:t>
      </w:r>
      <w:r w:rsidRPr="004A2DA2">
        <w:rPr>
          <w:vertAlign w:val="superscript"/>
        </w:rPr>
        <w:footnoteReference w:id="2"/>
      </w:r>
      <w:r w:rsidRPr="004A2DA2">
        <w:t xml:space="preserve"> includes specific order policy principles for substances added to achieve a solely technological function, such as food additives. These specific order policy principles state that permission should be granted where:</w:t>
      </w:r>
    </w:p>
    <w:p w14:paraId="0A172B56" w14:textId="77777777" w:rsidR="004A2DA2" w:rsidRPr="004A2DA2" w:rsidRDefault="004A2DA2" w:rsidP="004A2DA2"/>
    <w:p w14:paraId="35E62E14" w14:textId="77777777" w:rsidR="004A2DA2" w:rsidRPr="004A2DA2" w:rsidRDefault="004A2DA2" w:rsidP="004A2DA2">
      <w:pPr>
        <w:widowControl/>
        <w:numPr>
          <w:ilvl w:val="0"/>
          <w:numId w:val="2"/>
        </w:numPr>
        <w:ind w:left="567" w:hanging="567"/>
        <w:rPr>
          <w:rFonts w:cs="Arial"/>
          <w:lang w:bidi="ar-SA"/>
        </w:rPr>
      </w:pPr>
      <w:r w:rsidRPr="004A2DA2">
        <w:rPr>
          <w:rFonts w:cs="Arial"/>
          <w:lang w:bidi="ar-SA"/>
        </w:rPr>
        <w:t>the purpose for adding the substance can be articulated clearly by the manufacturer as achieving a solely technological function (i.e. the ‘stated purpose’)</w:t>
      </w:r>
    </w:p>
    <w:p w14:paraId="5A8272B5" w14:textId="77777777" w:rsidR="004A2DA2" w:rsidRPr="004A2DA2" w:rsidRDefault="004A2DA2" w:rsidP="004A2DA2">
      <w:pPr>
        <w:widowControl/>
        <w:numPr>
          <w:ilvl w:val="0"/>
          <w:numId w:val="2"/>
        </w:numPr>
        <w:ind w:left="567" w:hanging="567"/>
        <w:rPr>
          <w:rFonts w:cs="Arial"/>
          <w:lang w:bidi="ar-SA"/>
        </w:rPr>
      </w:pPr>
      <w:r w:rsidRPr="004A2DA2">
        <w:rPr>
          <w:rFonts w:cs="Arial"/>
          <w:lang w:bidi="ar-SA"/>
        </w:rPr>
        <w:t>the addition of the substance to food is safe for human consumption</w:t>
      </w:r>
    </w:p>
    <w:p w14:paraId="5977617E" w14:textId="77777777" w:rsidR="004A2DA2" w:rsidRPr="004A2DA2" w:rsidRDefault="004A2DA2" w:rsidP="004A2DA2">
      <w:pPr>
        <w:widowControl/>
        <w:numPr>
          <w:ilvl w:val="0"/>
          <w:numId w:val="2"/>
        </w:numPr>
        <w:ind w:left="567" w:hanging="567"/>
        <w:rPr>
          <w:rFonts w:cs="Arial"/>
          <w:lang w:bidi="ar-SA"/>
        </w:rPr>
      </w:pPr>
      <w:r w:rsidRPr="004A2DA2">
        <w:rPr>
          <w:rFonts w:cs="Arial"/>
          <w:lang w:bidi="ar-SA"/>
        </w:rPr>
        <w:t>the amounts added are consistent with achieving the technological function</w:t>
      </w:r>
    </w:p>
    <w:p w14:paraId="53E41383" w14:textId="77777777" w:rsidR="004A2DA2" w:rsidRPr="004A2DA2" w:rsidRDefault="004A2DA2" w:rsidP="004A2DA2">
      <w:pPr>
        <w:widowControl/>
        <w:numPr>
          <w:ilvl w:val="0"/>
          <w:numId w:val="2"/>
        </w:numPr>
        <w:ind w:left="567" w:hanging="567"/>
        <w:rPr>
          <w:rFonts w:cs="Arial"/>
          <w:lang w:bidi="ar-SA"/>
        </w:rPr>
      </w:pPr>
      <w:r w:rsidRPr="004A2DA2">
        <w:rPr>
          <w:rFonts w:cs="Arial"/>
          <w:lang w:bidi="ar-SA"/>
        </w:rPr>
        <w:t>the substance is added in a quantity and a form which is consistent with delivering the stated purpose</w:t>
      </w:r>
    </w:p>
    <w:p w14:paraId="6FCD6247" w14:textId="77777777" w:rsidR="004A2DA2" w:rsidRPr="004A2DA2" w:rsidRDefault="004A2DA2" w:rsidP="004A2DA2">
      <w:pPr>
        <w:widowControl/>
        <w:numPr>
          <w:ilvl w:val="0"/>
          <w:numId w:val="2"/>
        </w:numPr>
        <w:ind w:left="567" w:hanging="567"/>
        <w:rPr>
          <w:rFonts w:cs="Arial"/>
          <w:lang w:bidi="ar-SA"/>
        </w:rPr>
      </w:pPr>
      <w:proofErr w:type="gramStart"/>
      <w:r w:rsidRPr="004A2DA2">
        <w:rPr>
          <w:rFonts w:cs="Arial"/>
          <w:lang w:bidi="ar-SA"/>
        </w:rPr>
        <w:t>no</w:t>
      </w:r>
      <w:proofErr w:type="gramEnd"/>
      <w:r w:rsidRPr="004A2DA2">
        <w:rPr>
          <w:rFonts w:cs="Arial"/>
          <w:lang w:bidi="ar-SA"/>
        </w:rPr>
        <w:t xml:space="preserve"> nutrition, health or related claims are to be made in regard to the substance.</w:t>
      </w:r>
    </w:p>
    <w:p w14:paraId="354027E4" w14:textId="77777777" w:rsidR="004A2DA2" w:rsidRPr="004A2DA2" w:rsidRDefault="004A2DA2" w:rsidP="004A2DA2"/>
    <w:p w14:paraId="79473775" w14:textId="6C70B5B3" w:rsidR="004A2DA2" w:rsidRPr="004A2DA2" w:rsidRDefault="004A2DA2" w:rsidP="004A2DA2">
      <w:pPr>
        <w:rPr>
          <w:lang w:bidi="ar-SA"/>
        </w:rPr>
      </w:pPr>
      <w:r w:rsidRPr="004A2DA2">
        <w:t xml:space="preserve">FSANZ has determined that </w:t>
      </w:r>
      <w:r>
        <w:t xml:space="preserve">permitting </w:t>
      </w:r>
      <w:r w:rsidRPr="00364240">
        <w:t>L-cysteine mono</w:t>
      </w:r>
      <w:r>
        <w:t>hydro</w:t>
      </w:r>
      <w:r w:rsidRPr="00364240">
        <w:t xml:space="preserve">chloride to treat </w:t>
      </w:r>
      <w:r w:rsidR="00A05281" w:rsidRPr="00A05281">
        <w:t xml:space="preserve">peeled and cut </w:t>
      </w:r>
      <w:r w:rsidRPr="00364240">
        <w:t>avocado and banana</w:t>
      </w:r>
      <w:r w:rsidRPr="004A2DA2">
        <w:t xml:space="preserve"> is consistent with these specific order policy principles.  </w:t>
      </w:r>
    </w:p>
    <w:p w14:paraId="69808064" w14:textId="77777777" w:rsidR="00E520FE" w:rsidRDefault="00E520FE" w:rsidP="00DD3C5E"/>
    <w:p w14:paraId="01CA5F76" w14:textId="2AFF1FC6" w:rsidR="005F7342" w:rsidRPr="006F2389" w:rsidRDefault="00867B23" w:rsidP="00E203C2">
      <w:pPr>
        <w:pStyle w:val="Heading1"/>
      </w:pPr>
      <w:bookmarkStart w:id="76" w:name="_Toc286391014"/>
      <w:bookmarkStart w:id="77" w:name="_Toc175381455"/>
      <w:bookmarkStart w:id="78" w:name="_Toc300933445"/>
      <w:bookmarkStart w:id="79" w:name="_Toc454272093"/>
      <w:bookmarkEnd w:id="28"/>
      <w:bookmarkEnd w:id="29"/>
      <w:bookmarkEnd w:id="30"/>
      <w:bookmarkEnd w:id="31"/>
      <w:bookmarkEnd w:id="32"/>
      <w:bookmarkEnd w:id="33"/>
      <w:bookmarkEnd w:id="46"/>
      <w:r w:rsidRPr="006F2389">
        <w:t>3</w:t>
      </w:r>
      <w:r w:rsidR="00F604DE" w:rsidRPr="006F2389">
        <w:tab/>
      </w:r>
      <w:bookmarkEnd w:id="76"/>
      <w:bookmarkEnd w:id="77"/>
      <w:bookmarkEnd w:id="78"/>
      <w:r w:rsidR="00D14405" w:rsidRPr="006F2389">
        <w:t>Draft variation</w:t>
      </w:r>
      <w:bookmarkEnd w:id="79"/>
      <w:r w:rsidR="006F2389" w:rsidRPr="006F2389">
        <w:t xml:space="preserve"> </w:t>
      </w:r>
    </w:p>
    <w:p w14:paraId="4BBCF142" w14:textId="7EFE3468" w:rsidR="00D209C9" w:rsidRPr="006F2389" w:rsidRDefault="00D209C9" w:rsidP="00D209C9">
      <w:r w:rsidRPr="006F2389">
        <w:t xml:space="preserve">The draft variation to the Code is at Attachment A and is intended to take effect on </w:t>
      </w:r>
      <w:r w:rsidR="000564DE" w:rsidRPr="006F2389">
        <w:t>gazettal</w:t>
      </w:r>
      <w:r w:rsidRPr="006F2389">
        <w:t>.</w:t>
      </w:r>
    </w:p>
    <w:p w14:paraId="2A803E15" w14:textId="77777777" w:rsidR="00D209C9" w:rsidRPr="001E1FAB" w:rsidRDefault="00D209C9" w:rsidP="00D209C9">
      <w:pPr>
        <w:rPr>
          <w:color w:val="000000" w:themeColor="text1"/>
        </w:rPr>
      </w:pPr>
    </w:p>
    <w:p w14:paraId="14DA7297" w14:textId="09EB6E6E"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w:t>
      </w:r>
      <w:r w:rsidR="00406658">
        <w:t>ederal Register of Legislation.</w:t>
      </w:r>
    </w:p>
    <w:p w14:paraId="47A95382"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45F579BE" w14:textId="77777777" w:rsidR="00A4175D" w:rsidRPr="00E203C2" w:rsidRDefault="00A4175D" w:rsidP="00AF06FC"/>
    <w:p w14:paraId="754C4DDB" w14:textId="300F5C20" w:rsidR="00AB0275" w:rsidRDefault="00AB0275" w:rsidP="00AB0275">
      <w:pPr>
        <w:ind w:left="567" w:hanging="567"/>
      </w:pPr>
      <w:r>
        <w:t>A.</w:t>
      </w:r>
      <w:r>
        <w:tab/>
      </w:r>
      <w:r w:rsidR="00D2071E">
        <w:t>D</w:t>
      </w:r>
      <w:r>
        <w:t xml:space="preserve">raft variation to the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0B53B09D" w14:textId="77777777" w:rsidR="00AB0275" w:rsidRDefault="00AB0275" w:rsidP="00AB0275">
      <w:pPr>
        <w:ind w:left="567" w:hanging="567"/>
      </w:pPr>
      <w:r w:rsidRPr="00456BD5">
        <w:t>B.</w:t>
      </w:r>
      <w:r w:rsidRPr="00456BD5">
        <w:tab/>
      </w:r>
      <w:r w:rsidR="002C4A91">
        <w:t xml:space="preserve">Draft </w:t>
      </w:r>
      <w:r>
        <w:t xml:space="preserve">Explanatory Statement </w:t>
      </w:r>
    </w:p>
    <w:p w14:paraId="24AB39A6" w14:textId="77777777" w:rsidR="00D60568" w:rsidRPr="00E203C2" w:rsidRDefault="00D60568" w:rsidP="002432EE"/>
    <w:p w14:paraId="57CF5B23" w14:textId="2B136CE0" w:rsidR="00AB0275" w:rsidRPr="00456BD5" w:rsidRDefault="00AB0275" w:rsidP="00AB0275">
      <w:pPr>
        <w:pStyle w:val="Heading2"/>
        <w:ind w:left="0" w:firstLine="0"/>
      </w:pPr>
      <w:bookmarkStart w:id="80" w:name="_Toc300933454"/>
      <w:r w:rsidRPr="00932F14">
        <w:br w:type="page"/>
      </w:r>
      <w:bookmarkStart w:id="81" w:name="_Toc29883131"/>
      <w:bookmarkStart w:id="82" w:name="_Toc41906818"/>
      <w:bookmarkStart w:id="83" w:name="_Toc41907565"/>
      <w:bookmarkStart w:id="84" w:name="_Toc120358596"/>
      <w:bookmarkStart w:id="85" w:name="_Toc175381458"/>
      <w:bookmarkStart w:id="86" w:name="_Toc11735644"/>
      <w:bookmarkStart w:id="87" w:name="_Toc415572037"/>
      <w:bookmarkStart w:id="88" w:name="_Toc454272094"/>
      <w:r w:rsidRPr="00932F14">
        <w:lastRenderedPageBreak/>
        <w:t xml:space="preserve">Attachment </w:t>
      </w:r>
      <w:bookmarkEnd w:id="81"/>
      <w:bookmarkEnd w:id="82"/>
      <w:bookmarkEnd w:id="83"/>
      <w:bookmarkEnd w:id="84"/>
      <w:bookmarkEnd w:id="85"/>
      <w:r>
        <w:t>A</w:t>
      </w:r>
      <w:bookmarkStart w:id="89" w:name="_Toc120358597"/>
      <w:bookmarkStart w:id="90" w:name="_Toc175381459"/>
      <w:bookmarkEnd w:id="86"/>
      <w:r>
        <w:t xml:space="preserve"> –</w:t>
      </w:r>
      <w:r w:rsidR="00CA3C65">
        <w:t xml:space="preserve"> </w:t>
      </w:r>
      <w:bookmarkStart w:id="91" w:name="_Toc415572039"/>
      <w:bookmarkEnd w:id="80"/>
      <w:bookmarkEnd w:id="87"/>
      <w:bookmarkEnd w:id="89"/>
      <w:bookmarkEnd w:id="90"/>
      <w:r w:rsidR="00CA3C65">
        <w:t>D</w:t>
      </w:r>
      <w:r>
        <w:t xml:space="preserve">raft </w:t>
      </w:r>
      <w:r w:rsidRPr="00932F14">
        <w:t>variation to the</w:t>
      </w:r>
      <w:r w:rsidRPr="00755F02">
        <w:t xml:space="preserve"> </w:t>
      </w:r>
      <w:r w:rsidRPr="00795D86">
        <w:rPr>
          <w:i/>
        </w:rPr>
        <w:t>Australia New Zealand Food Standards Code</w:t>
      </w:r>
      <w:bookmarkEnd w:id="88"/>
      <w:r>
        <w:rPr>
          <w:i/>
        </w:rPr>
        <w:t xml:space="preserve"> </w:t>
      </w:r>
      <w:bookmarkEnd w:id="91"/>
    </w:p>
    <w:p w14:paraId="268BE932" w14:textId="77777777" w:rsidR="000747AF" w:rsidRPr="000747AF" w:rsidRDefault="000747AF" w:rsidP="000747AF">
      <w:pPr>
        <w:tabs>
          <w:tab w:val="left" w:pos="851"/>
        </w:tabs>
        <w:rPr>
          <w:noProof/>
          <w:sz w:val="20"/>
          <w:szCs w:val="20"/>
          <w:lang w:val="en-AU" w:eastAsia="en-AU" w:bidi="ar-SA"/>
        </w:rPr>
      </w:pPr>
      <w:r w:rsidRPr="000747AF">
        <w:rPr>
          <w:noProof/>
          <w:sz w:val="20"/>
          <w:szCs w:val="20"/>
          <w:lang w:eastAsia="en-GB" w:bidi="ar-SA"/>
        </w:rPr>
        <w:drawing>
          <wp:inline distT="0" distB="0" distL="0" distR="0" wp14:anchorId="01C74EAF" wp14:editId="56224A9E">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07DF608" w14:textId="77777777" w:rsidR="000747AF" w:rsidRPr="000747AF" w:rsidRDefault="000747AF" w:rsidP="000747AF">
      <w:pPr>
        <w:pBdr>
          <w:bottom w:val="single" w:sz="4" w:space="1" w:color="auto"/>
        </w:pBdr>
        <w:tabs>
          <w:tab w:val="left" w:pos="851"/>
        </w:tabs>
        <w:rPr>
          <w:b/>
          <w:bCs/>
          <w:szCs w:val="20"/>
          <w:lang w:bidi="ar-SA"/>
        </w:rPr>
      </w:pPr>
    </w:p>
    <w:p w14:paraId="5B548D10" w14:textId="77777777" w:rsidR="000747AF" w:rsidRPr="000747AF" w:rsidRDefault="000747AF" w:rsidP="000747AF">
      <w:pPr>
        <w:pBdr>
          <w:bottom w:val="single" w:sz="4" w:space="1" w:color="auto"/>
        </w:pBdr>
        <w:tabs>
          <w:tab w:val="left" w:pos="851"/>
        </w:tabs>
        <w:rPr>
          <w:b/>
          <w:sz w:val="20"/>
          <w:szCs w:val="20"/>
          <w:lang w:bidi="ar-SA"/>
        </w:rPr>
      </w:pPr>
      <w:r w:rsidRPr="000747AF">
        <w:rPr>
          <w:b/>
          <w:sz w:val="20"/>
          <w:szCs w:val="20"/>
          <w:lang w:bidi="ar-SA"/>
        </w:rPr>
        <w:t>Food Standards (Application A1117 – Extension of Use of L-cysteine as a Food Additive) Variation</w:t>
      </w:r>
    </w:p>
    <w:p w14:paraId="55B477D4" w14:textId="77777777" w:rsidR="000747AF" w:rsidRPr="000747AF" w:rsidRDefault="000747AF" w:rsidP="000747AF">
      <w:pPr>
        <w:pBdr>
          <w:bottom w:val="single" w:sz="4" w:space="1" w:color="auto"/>
        </w:pBdr>
        <w:tabs>
          <w:tab w:val="left" w:pos="851"/>
        </w:tabs>
        <w:rPr>
          <w:b/>
          <w:sz w:val="20"/>
          <w:szCs w:val="20"/>
          <w:lang w:bidi="ar-SA"/>
        </w:rPr>
      </w:pPr>
    </w:p>
    <w:p w14:paraId="0765D1C4" w14:textId="77777777" w:rsidR="000747AF" w:rsidRPr="000747AF" w:rsidRDefault="000747AF" w:rsidP="000747AF">
      <w:pPr>
        <w:tabs>
          <w:tab w:val="left" w:pos="851"/>
        </w:tabs>
        <w:rPr>
          <w:sz w:val="20"/>
          <w:szCs w:val="20"/>
          <w:lang w:bidi="ar-SA"/>
        </w:rPr>
      </w:pPr>
    </w:p>
    <w:p w14:paraId="682D0632" w14:textId="77777777" w:rsidR="000747AF" w:rsidRPr="000747AF" w:rsidRDefault="000747AF" w:rsidP="000747AF">
      <w:pPr>
        <w:tabs>
          <w:tab w:val="left" w:pos="851"/>
        </w:tabs>
        <w:rPr>
          <w:sz w:val="20"/>
          <w:szCs w:val="20"/>
          <w:lang w:bidi="ar-SA"/>
        </w:rPr>
      </w:pPr>
      <w:r w:rsidRPr="000747AF">
        <w:rPr>
          <w:sz w:val="20"/>
          <w:szCs w:val="20"/>
          <w:lang w:bidi="ar-SA"/>
        </w:rPr>
        <w:t xml:space="preserve">The Board of Food Standards Australia New Zealand gives notice of the making of this variation under section 92 of the </w:t>
      </w:r>
      <w:r w:rsidRPr="000747AF">
        <w:rPr>
          <w:i/>
          <w:sz w:val="20"/>
          <w:szCs w:val="20"/>
          <w:lang w:bidi="ar-SA"/>
        </w:rPr>
        <w:t>Food Standards Australia New Zealand Act 1991</w:t>
      </w:r>
      <w:r w:rsidRPr="000747AF">
        <w:rPr>
          <w:sz w:val="20"/>
          <w:szCs w:val="20"/>
          <w:lang w:bidi="ar-SA"/>
        </w:rPr>
        <w:t>.  The variation commences on the date specified in clause 3 of this variation.</w:t>
      </w:r>
    </w:p>
    <w:p w14:paraId="22539CA2" w14:textId="77777777" w:rsidR="000747AF" w:rsidRPr="000747AF" w:rsidRDefault="000747AF" w:rsidP="000747AF">
      <w:pPr>
        <w:tabs>
          <w:tab w:val="left" w:pos="851"/>
        </w:tabs>
        <w:rPr>
          <w:sz w:val="20"/>
          <w:szCs w:val="20"/>
          <w:lang w:bidi="ar-SA"/>
        </w:rPr>
      </w:pPr>
    </w:p>
    <w:p w14:paraId="7CACBEFA" w14:textId="77777777" w:rsidR="000747AF" w:rsidRPr="000747AF" w:rsidRDefault="000747AF" w:rsidP="000747AF">
      <w:pPr>
        <w:tabs>
          <w:tab w:val="left" w:pos="851"/>
        </w:tabs>
        <w:rPr>
          <w:sz w:val="20"/>
          <w:szCs w:val="20"/>
          <w:lang w:bidi="ar-SA"/>
        </w:rPr>
      </w:pPr>
      <w:r w:rsidRPr="000747AF">
        <w:rPr>
          <w:sz w:val="20"/>
          <w:szCs w:val="20"/>
          <w:lang w:bidi="ar-SA"/>
        </w:rPr>
        <w:t>Dated [To be completed by Standards Management Officer]</w:t>
      </w:r>
    </w:p>
    <w:p w14:paraId="0A276BA5" w14:textId="77777777" w:rsidR="000747AF" w:rsidRPr="000747AF" w:rsidRDefault="000747AF" w:rsidP="000747AF">
      <w:pPr>
        <w:tabs>
          <w:tab w:val="left" w:pos="851"/>
        </w:tabs>
        <w:rPr>
          <w:sz w:val="20"/>
          <w:szCs w:val="20"/>
          <w:lang w:bidi="ar-SA"/>
        </w:rPr>
      </w:pPr>
    </w:p>
    <w:p w14:paraId="25593EEF" w14:textId="77777777" w:rsidR="000747AF" w:rsidRPr="000747AF" w:rsidRDefault="000747AF" w:rsidP="000747AF">
      <w:pPr>
        <w:tabs>
          <w:tab w:val="left" w:pos="851"/>
        </w:tabs>
        <w:rPr>
          <w:sz w:val="20"/>
          <w:szCs w:val="20"/>
          <w:lang w:bidi="ar-SA"/>
        </w:rPr>
      </w:pPr>
    </w:p>
    <w:p w14:paraId="6BD00DD2" w14:textId="77777777" w:rsidR="000747AF" w:rsidRPr="000747AF" w:rsidRDefault="000747AF" w:rsidP="000747AF">
      <w:pPr>
        <w:tabs>
          <w:tab w:val="left" w:pos="851"/>
        </w:tabs>
        <w:rPr>
          <w:sz w:val="20"/>
          <w:szCs w:val="20"/>
          <w:lang w:bidi="ar-SA"/>
        </w:rPr>
      </w:pPr>
    </w:p>
    <w:p w14:paraId="27AF1791" w14:textId="77777777" w:rsidR="000747AF" w:rsidRPr="000747AF" w:rsidRDefault="000747AF" w:rsidP="000747AF">
      <w:pPr>
        <w:tabs>
          <w:tab w:val="left" w:pos="851"/>
        </w:tabs>
        <w:rPr>
          <w:sz w:val="20"/>
          <w:szCs w:val="20"/>
          <w:lang w:bidi="ar-SA"/>
        </w:rPr>
      </w:pPr>
    </w:p>
    <w:p w14:paraId="0327ED45" w14:textId="77777777" w:rsidR="000747AF" w:rsidRPr="000747AF" w:rsidRDefault="000747AF" w:rsidP="000747AF">
      <w:pPr>
        <w:tabs>
          <w:tab w:val="left" w:pos="851"/>
        </w:tabs>
        <w:rPr>
          <w:sz w:val="20"/>
          <w:szCs w:val="20"/>
          <w:lang w:bidi="ar-SA"/>
        </w:rPr>
      </w:pPr>
    </w:p>
    <w:p w14:paraId="2DC63082" w14:textId="77777777" w:rsidR="000747AF" w:rsidRPr="000747AF" w:rsidRDefault="000747AF" w:rsidP="000747AF">
      <w:pPr>
        <w:tabs>
          <w:tab w:val="left" w:pos="851"/>
        </w:tabs>
        <w:rPr>
          <w:sz w:val="20"/>
          <w:szCs w:val="20"/>
          <w:lang w:bidi="ar-SA"/>
        </w:rPr>
      </w:pPr>
      <w:r w:rsidRPr="000747AF">
        <w:rPr>
          <w:sz w:val="20"/>
          <w:szCs w:val="20"/>
          <w:lang w:bidi="ar-SA"/>
        </w:rPr>
        <w:t>Standards Management Officer</w:t>
      </w:r>
    </w:p>
    <w:p w14:paraId="273FA6CC" w14:textId="77777777" w:rsidR="000747AF" w:rsidRPr="000747AF" w:rsidRDefault="000747AF" w:rsidP="000747AF">
      <w:pPr>
        <w:tabs>
          <w:tab w:val="left" w:pos="851"/>
        </w:tabs>
        <w:rPr>
          <w:sz w:val="20"/>
          <w:szCs w:val="20"/>
          <w:lang w:bidi="ar-SA"/>
        </w:rPr>
      </w:pPr>
      <w:r w:rsidRPr="000747AF">
        <w:rPr>
          <w:sz w:val="20"/>
          <w:szCs w:val="20"/>
          <w:lang w:bidi="ar-SA"/>
        </w:rPr>
        <w:t>Delegate of the Board of Food Standards Australia New Zealand</w:t>
      </w:r>
    </w:p>
    <w:p w14:paraId="4FEEBA19" w14:textId="77777777" w:rsidR="000747AF" w:rsidRPr="000747AF" w:rsidRDefault="000747AF" w:rsidP="000747AF">
      <w:pPr>
        <w:tabs>
          <w:tab w:val="left" w:pos="851"/>
        </w:tabs>
        <w:rPr>
          <w:sz w:val="20"/>
          <w:szCs w:val="20"/>
          <w:lang w:bidi="ar-SA"/>
        </w:rPr>
      </w:pPr>
    </w:p>
    <w:p w14:paraId="146630B2" w14:textId="77777777" w:rsidR="000747AF" w:rsidRPr="000747AF" w:rsidRDefault="000747AF" w:rsidP="000747AF">
      <w:pPr>
        <w:tabs>
          <w:tab w:val="left" w:pos="851"/>
        </w:tabs>
        <w:rPr>
          <w:sz w:val="20"/>
          <w:szCs w:val="20"/>
          <w:lang w:bidi="ar-SA"/>
        </w:rPr>
      </w:pPr>
    </w:p>
    <w:p w14:paraId="2F66C773" w14:textId="77777777" w:rsidR="000747AF" w:rsidRPr="000747AF" w:rsidRDefault="000747AF" w:rsidP="000747AF">
      <w:pPr>
        <w:tabs>
          <w:tab w:val="left" w:pos="851"/>
        </w:tabs>
        <w:rPr>
          <w:sz w:val="20"/>
          <w:szCs w:val="20"/>
          <w:lang w:bidi="ar-SA"/>
        </w:rPr>
      </w:pPr>
    </w:p>
    <w:p w14:paraId="14FE55C1" w14:textId="77777777" w:rsidR="000747AF" w:rsidRPr="000747AF" w:rsidRDefault="000747AF" w:rsidP="000747AF">
      <w:pPr>
        <w:tabs>
          <w:tab w:val="left" w:pos="851"/>
        </w:tabs>
        <w:rPr>
          <w:sz w:val="20"/>
          <w:szCs w:val="20"/>
          <w:lang w:bidi="ar-SA"/>
        </w:rPr>
      </w:pPr>
    </w:p>
    <w:p w14:paraId="7C2C91D2" w14:textId="77777777" w:rsidR="000747AF" w:rsidRPr="000747AF" w:rsidRDefault="000747AF" w:rsidP="000747AF">
      <w:pPr>
        <w:tabs>
          <w:tab w:val="left" w:pos="851"/>
        </w:tabs>
        <w:rPr>
          <w:sz w:val="20"/>
          <w:szCs w:val="20"/>
          <w:lang w:bidi="ar-SA"/>
        </w:rPr>
      </w:pPr>
    </w:p>
    <w:p w14:paraId="54E314C8" w14:textId="77777777" w:rsidR="000747AF" w:rsidRPr="000747AF" w:rsidRDefault="000747AF" w:rsidP="000747AF">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0747AF">
        <w:rPr>
          <w:b/>
          <w:sz w:val="20"/>
          <w:szCs w:val="20"/>
          <w:lang w:val="en-AU" w:bidi="ar-SA"/>
        </w:rPr>
        <w:t xml:space="preserve">Note:  </w:t>
      </w:r>
    </w:p>
    <w:p w14:paraId="26A12149" w14:textId="77777777" w:rsidR="000747AF" w:rsidRPr="000747AF" w:rsidRDefault="000747AF" w:rsidP="000747A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0E86C530" w14:textId="77777777" w:rsidR="000747AF" w:rsidRPr="000747AF" w:rsidRDefault="000747AF" w:rsidP="000747A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0747AF">
        <w:rPr>
          <w:sz w:val="20"/>
          <w:szCs w:val="20"/>
          <w:lang w:val="en-AU" w:bidi="ar-SA"/>
        </w:rPr>
        <w:t xml:space="preserve">This variation will be published in the Commonwealth of Australia Gazette No. </w:t>
      </w:r>
      <w:proofErr w:type="gramStart"/>
      <w:r w:rsidRPr="000747AF">
        <w:rPr>
          <w:sz w:val="20"/>
          <w:szCs w:val="20"/>
          <w:lang w:val="en-AU" w:bidi="ar-SA"/>
        </w:rPr>
        <w:t xml:space="preserve">FSC </w:t>
      </w:r>
      <w:r w:rsidRPr="000747AF">
        <w:rPr>
          <w:color w:val="FF0000"/>
          <w:sz w:val="20"/>
          <w:szCs w:val="20"/>
          <w:lang w:val="en-AU" w:bidi="ar-SA"/>
        </w:rPr>
        <w:t>XX on XX Month 20XX</w:t>
      </w:r>
      <w:r w:rsidRPr="000747AF">
        <w:rPr>
          <w:sz w:val="20"/>
          <w:szCs w:val="20"/>
          <w:lang w:val="en-AU" w:bidi="ar-SA"/>
        </w:rPr>
        <w:t>.</w:t>
      </w:r>
      <w:proofErr w:type="gramEnd"/>
      <w:r w:rsidRPr="000747AF">
        <w:rPr>
          <w:sz w:val="20"/>
          <w:szCs w:val="20"/>
          <w:lang w:val="en-AU" w:bidi="ar-SA"/>
        </w:rPr>
        <w:t xml:space="preserve"> This means that this date is the gazettal date for the purposes of clause 3 of the variation. </w:t>
      </w:r>
    </w:p>
    <w:p w14:paraId="634789D8" w14:textId="77777777" w:rsidR="000747AF" w:rsidRPr="000747AF" w:rsidRDefault="000747AF" w:rsidP="000747AF">
      <w:pPr>
        <w:tabs>
          <w:tab w:val="left" w:pos="851"/>
        </w:tabs>
        <w:rPr>
          <w:sz w:val="20"/>
          <w:szCs w:val="20"/>
          <w:lang w:bidi="ar-SA"/>
        </w:rPr>
      </w:pPr>
    </w:p>
    <w:p w14:paraId="4A800147" w14:textId="77777777" w:rsidR="000747AF" w:rsidRPr="000747AF" w:rsidRDefault="000747AF" w:rsidP="000747AF">
      <w:pPr>
        <w:widowControl/>
        <w:rPr>
          <w:sz w:val="20"/>
          <w:szCs w:val="20"/>
          <w:lang w:bidi="ar-SA"/>
        </w:rPr>
      </w:pPr>
      <w:r w:rsidRPr="000747AF">
        <w:rPr>
          <w:sz w:val="20"/>
          <w:szCs w:val="20"/>
          <w:lang w:bidi="ar-SA"/>
        </w:rPr>
        <w:br w:type="page"/>
      </w:r>
    </w:p>
    <w:p w14:paraId="2BBDEA85" w14:textId="77777777" w:rsidR="000747AF" w:rsidRPr="000747AF" w:rsidRDefault="000747AF" w:rsidP="000747AF">
      <w:pPr>
        <w:spacing w:before="120" w:after="120"/>
        <w:ind w:left="851" w:hanging="851"/>
        <w:rPr>
          <w:b/>
          <w:sz w:val="20"/>
          <w:szCs w:val="20"/>
          <w:lang w:bidi="ar-SA"/>
        </w:rPr>
      </w:pPr>
      <w:r w:rsidRPr="000747AF">
        <w:rPr>
          <w:b/>
          <w:sz w:val="20"/>
          <w:szCs w:val="20"/>
          <w:lang w:bidi="ar-SA"/>
        </w:rPr>
        <w:lastRenderedPageBreak/>
        <w:t>1</w:t>
      </w:r>
      <w:r w:rsidRPr="000747AF">
        <w:rPr>
          <w:b/>
          <w:sz w:val="20"/>
          <w:szCs w:val="20"/>
          <w:lang w:bidi="ar-SA"/>
        </w:rPr>
        <w:tab/>
        <w:t>Name</w:t>
      </w:r>
    </w:p>
    <w:p w14:paraId="2FDAAF1C" w14:textId="77777777" w:rsidR="000747AF" w:rsidRPr="000747AF" w:rsidRDefault="000747AF" w:rsidP="000747AF">
      <w:pPr>
        <w:widowControl/>
        <w:tabs>
          <w:tab w:val="left" w:pos="851"/>
        </w:tabs>
        <w:spacing w:before="120" w:after="120"/>
        <w:rPr>
          <w:sz w:val="20"/>
          <w:szCs w:val="20"/>
          <w:lang w:bidi="ar-SA"/>
        </w:rPr>
      </w:pPr>
      <w:r w:rsidRPr="000747AF">
        <w:rPr>
          <w:sz w:val="20"/>
          <w:szCs w:val="20"/>
          <w:lang w:bidi="ar-SA"/>
        </w:rPr>
        <w:t xml:space="preserve">This instrument is the </w:t>
      </w:r>
      <w:r w:rsidRPr="000747AF">
        <w:rPr>
          <w:i/>
          <w:sz w:val="20"/>
          <w:szCs w:val="20"/>
          <w:lang w:bidi="ar-SA"/>
        </w:rPr>
        <w:t>Food Standards (Application A1117 – Extension of Use of L-cysteine as a Food Additive) Variation</w:t>
      </w:r>
      <w:r w:rsidRPr="000747AF">
        <w:rPr>
          <w:sz w:val="20"/>
          <w:szCs w:val="20"/>
          <w:lang w:bidi="ar-SA"/>
        </w:rPr>
        <w:t>.</w:t>
      </w:r>
    </w:p>
    <w:p w14:paraId="737C80E3" w14:textId="77777777" w:rsidR="000747AF" w:rsidRPr="000747AF" w:rsidRDefault="000747AF" w:rsidP="000747AF">
      <w:pPr>
        <w:spacing w:before="120" w:after="120"/>
        <w:ind w:left="851" w:hanging="851"/>
        <w:rPr>
          <w:b/>
          <w:sz w:val="20"/>
          <w:szCs w:val="20"/>
          <w:lang w:bidi="ar-SA"/>
        </w:rPr>
      </w:pPr>
      <w:r w:rsidRPr="000747AF">
        <w:rPr>
          <w:b/>
          <w:sz w:val="20"/>
          <w:szCs w:val="20"/>
          <w:lang w:bidi="ar-SA"/>
        </w:rPr>
        <w:t>2</w:t>
      </w:r>
      <w:r w:rsidRPr="000747AF">
        <w:rPr>
          <w:b/>
          <w:sz w:val="20"/>
          <w:szCs w:val="20"/>
          <w:lang w:bidi="ar-SA"/>
        </w:rPr>
        <w:tab/>
        <w:t xml:space="preserve">Variation to a standard in the </w:t>
      </w:r>
      <w:r w:rsidRPr="000747AF">
        <w:rPr>
          <w:b/>
          <w:i/>
          <w:sz w:val="20"/>
          <w:szCs w:val="20"/>
          <w:lang w:bidi="ar-SA"/>
        </w:rPr>
        <w:t>Australia New Zealand Food Standards Code</w:t>
      </w:r>
    </w:p>
    <w:p w14:paraId="0A697BC1" w14:textId="00B41A0F" w:rsidR="000747AF" w:rsidRPr="000747AF" w:rsidRDefault="000747AF" w:rsidP="000747AF">
      <w:pPr>
        <w:widowControl/>
        <w:tabs>
          <w:tab w:val="left" w:pos="851"/>
        </w:tabs>
        <w:spacing w:before="120" w:after="120"/>
        <w:rPr>
          <w:sz w:val="20"/>
          <w:szCs w:val="20"/>
          <w:lang w:bidi="ar-SA"/>
        </w:rPr>
      </w:pPr>
      <w:r w:rsidRPr="000747AF">
        <w:rPr>
          <w:sz w:val="20"/>
          <w:szCs w:val="20"/>
          <w:lang w:bidi="ar-SA"/>
        </w:rPr>
        <w:t xml:space="preserve">The Schedule varies a </w:t>
      </w:r>
      <w:r w:rsidR="00C33B2A">
        <w:rPr>
          <w:sz w:val="20"/>
          <w:szCs w:val="20"/>
          <w:lang w:bidi="ar-SA"/>
        </w:rPr>
        <w:t>Standard</w:t>
      </w:r>
      <w:r w:rsidR="00D93B50" w:rsidRPr="000747AF">
        <w:rPr>
          <w:sz w:val="20"/>
          <w:szCs w:val="20"/>
          <w:lang w:bidi="ar-SA"/>
        </w:rPr>
        <w:t xml:space="preserve"> </w:t>
      </w:r>
      <w:r w:rsidRPr="000747AF">
        <w:rPr>
          <w:sz w:val="20"/>
          <w:szCs w:val="20"/>
          <w:lang w:bidi="ar-SA"/>
        </w:rPr>
        <w:t xml:space="preserve">in the </w:t>
      </w:r>
      <w:r w:rsidRPr="000747AF">
        <w:rPr>
          <w:i/>
          <w:sz w:val="20"/>
          <w:szCs w:val="20"/>
          <w:lang w:bidi="ar-SA"/>
        </w:rPr>
        <w:t>Australia New Zealand Food Standards Code</w:t>
      </w:r>
      <w:r w:rsidRPr="000747AF">
        <w:rPr>
          <w:sz w:val="20"/>
          <w:szCs w:val="20"/>
          <w:lang w:bidi="ar-SA"/>
        </w:rPr>
        <w:t>.</w:t>
      </w:r>
    </w:p>
    <w:p w14:paraId="0BBD5530" w14:textId="77777777" w:rsidR="000747AF" w:rsidRPr="000747AF" w:rsidRDefault="000747AF" w:rsidP="000747AF">
      <w:pPr>
        <w:spacing w:before="120" w:after="120"/>
        <w:ind w:left="851" w:hanging="851"/>
        <w:rPr>
          <w:b/>
          <w:sz w:val="20"/>
          <w:szCs w:val="20"/>
          <w:lang w:bidi="ar-SA"/>
        </w:rPr>
      </w:pPr>
      <w:r w:rsidRPr="000747AF">
        <w:rPr>
          <w:b/>
          <w:sz w:val="20"/>
          <w:szCs w:val="20"/>
          <w:lang w:bidi="ar-SA"/>
        </w:rPr>
        <w:t>3</w:t>
      </w:r>
      <w:r w:rsidRPr="000747AF">
        <w:rPr>
          <w:b/>
          <w:sz w:val="20"/>
          <w:szCs w:val="20"/>
          <w:lang w:bidi="ar-SA"/>
        </w:rPr>
        <w:tab/>
        <w:t>Commencement</w:t>
      </w:r>
    </w:p>
    <w:p w14:paraId="7979BD25" w14:textId="77777777" w:rsidR="000747AF" w:rsidRPr="000747AF" w:rsidRDefault="000747AF" w:rsidP="000747AF">
      <w:pPr>
        <w:widowControl/>
        <w:tabs>
          <w:tab w:val="left" w:pos="851"/>
        </w:tabs>
        <w:spacing w:before="120" w:after="120"/>
        <w:rPr>
          <w:sz w:val="20"/>
          <w:szCs w:val="20"/>
          <w:lang w:bidi="ar-SA"/>
        </w:rPr>
      </w:pPr>
      <w:r w:rsidRPr="000747AF">
        <w:rPr>
          <w:sz w:val="20"/>
          <w:szCs w:val="20"/>
          <w:lang w:bidi="ar-SA"/>
        </w:rPr>
        <w:t xml:space="preserve">The variation commences on the date of gazettal. </w:t>
      </w:r>
    </w:p>
    <w:p w14:paraId="4E5A22CF" w14:textId="77777777" w:rsidR="000747AF" w:rsidRPr="000747AF" w:rsidRDefault="000747AF" w:rsidP="000747AF">
      <w:pPr>
        <w:tabs>
          <w:tab w:val="left" w:pos="851"/>
        </w:tabs>
        <w:jc w:val="center"/>
        <w:rPr>
          <w:b/>
          <w:sz w:val="20"/>
          <w:szCs w:val="20"/>
          <w:lang w:bidi="ar-SA"/>
        </w:rPr>
      </w:pPr>
      <w:r w:rsidRPr="000747AF">
        <w:rPr>
          <w:b/>
          <w:sz w:val="20"/>
          <w:szCs w:val="20"/>
          <w:lang w:bidi="ar-SA"/>
        </w:rPr>
        <w:t>Schedule</w:t>
      </w:r>
    </w:p>
    <w:p w14:paraId="72F64E77" w14:textId="53392226" w:rsidR="000747AF" w:rsidRPr="000747AF" w:rsidRDefault="000747AF" w:rsidP="000747AF">
      <w:pPr>
        <w:widowControl/>
        <w:tabs>
          <w:tab w:val="left" w:pos="851"/>
        </w:tabs>
        <w:spacing w:before="120" w:after="120"/>
        <w:rPr>
          <w:sz w:val="20"/>
          <w:szCs w:val="20"/>
          <w:lang w:bidi="ar-SA"/>
        </w:rPr>
      </w:pPr>
      <w:r w:rsidRPr="000747AF">
        <w:rPr>
          <w:b/>
          <w:sz w:val="20"/>
          <w:szCs w:val="20"/>
        </w:rPr>
        <w:t>[1]</w:t>
      </w:r>
      <w:r w:rsidRPr="000747AF">
        <w:rPr>
          <w:b/>
          <w:sz w:val="20"/>
          <w:szCs w:val="20"/>
        </w:rPr>
        <w:tab/>
        <w:t>Schedule 15</w:t>
      </w:r>
      <w:r w:rsidRPr="000747AF">
        <w:rPr>
          <w:sz w:val="20"/>
          <w:szCs w:val="20"/>
        </w:rPr>
        <w:t xml:space="preserve"> is varied by</w:t>
      </w:r>
      <w:r w:rsidRPr="000747AF">
        <w:rPr>
          <w:sz w:val="20"/>
          <w:szCs w:val="20"/>
          <w:lang w:bidi="ar-SA"/>
        </w:rPr>
        <w:t xml:space="preserve"> adding the following to subcategory 4.1.3 in the </w:t>
      </w:r>
      <w:r w:rsidR="00D93B50">
        <w:rPr>
          <w:sz w:val="20"/>
          <w:szCs w:val="20"/>
          <w:lang w:bidi="ar-SA"/>
        </w:rPr>
        <w:t>t</w:t>
      </w:r>
      <w:r w:rsidRPr="000747AF">
        <w:rPr>
          <w:sz w:val="20"/>
          <w:szCs w:val="20"/>
          <w:lang w:bidi="ar-SA"/>
        </w:rPr>
        <w:t xml:space="preserve">able to section S15—5, in numerical order </w:t>
      </w:r>
    </w:p>
    <w:p w14:paraId="6E2D2151" w14:textId="51DFDB74" w:rsidR="000747AF" w:rsidRPr="000747AF" w:rsidRDefault="000747AF" w:rsidP="000747AF">
      <w:pPr>
        <w:widowControl/>
        <w:tabs>
          <w:tab w:val="left" w:pos="851"/>
        </w:tabs>
        <w:spacing w:before="120" w:after="120"/>
        <w:rPr>
          <w:sz w:val="20"/>
          <w:szCs w:val="20"/>
          <w:lang w:bidi="ar-SA"/>
        </w:rPr>
      </w:pPr>
    </w:p>
    <w:tbl>
      <w:tblPr>
        <w:tblStyle w:val="TableGrid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747AF" w:rsidRPr="000747AF" w14:paraId="1C0BC2DD" w14:textId="77777777" w:rsidTr="00297E7E">
        <w:trPr>
          <w:cantSplit/>
        </w:trPr>
        <w:tc>
          <w:tcPr>
            <w:tcW w:w="9072" w:type="dxa"/>
            <w:gridSpan w:val="4"/>
          </w:tcPr>
          <w:p w14:paraId="54640474" w14:textId="77777777" w:rsidR="000747AF" w:rsidRPr="000747AF" w:rsidRDefault="000747AF" w:rsidP="00CB6658">
            <w:pPr>
              <w:pStyle w:val="FSCtblAddh4"/>
            </w:pPr>
            <w:r w:rsidRPr="000747AF">
              <w:rPr>
                <w:szCs w:val="18"/>
              </w:rPr>
              <w:t>4.1.3.3</w:t>
            </w:r>
            <w:r w:rsidRPr="000747AF">
              <w:rPr>
                <w:szCs w:val="18"/>
              </w:rPr>
              <w:tab/>
            </w:r>
            <w:r w:rsidRPr="000747AF">
              <w:t>Avocados and bananas</w:t>
            </w:r>
          </w:p>
        </w:tc>
      </w:tr>
      <w:tr w:rsidR="000747AF" w:rsidRPr="000747AF" w14:paraId="05AE10CD" w14:textId="77777777" w:rsidTr="00297E7E">
        <w:trPr>
          <w:cantSplit/>
        </w:trPr>
        <w:tc>
          <w:tcPr>
            <w:tcW w:w="1668" w:type="dxa"/>
          </w:tcPr>
          <w:p w14:paraId="0A3F6145" w14:textId="77777777" w:rsidR="000747AF" w:rsidRPr="000747AF" w:rsidRDefault="000747AF" w:rsidP="00CB6658">
            <w:pPr>
              <w:pStyle w:val="FSCtblAdd1"/>
            </w:pPr>
            <w:r w:rsidRPr="000747AF">
              <w:t>920</w:t>
            </w:r>
          </w:p>
        </w:tc>
        <w:tc>
          <w:tcPr>
            <w:tcW w:w="4252" w:type="dxa"/>
          </w:tcPr>
          <w:p w14:paraId="3C834465" w14:textId="77777777" w:rsidR="000747AF" w:rsidRPr="000747AF" w:rsidRDefault="000747AF" w:rsidP="00CB6658">
            <w:pPr>
              <w:pStyle w:val="FSCtblAdd1"/>
            </w:pPr>
            <w:r w:rsidRPr="000747AF">
              <w:t>L-cysteine monohydrochloride</w:t>
            </w:r>
          </w:p>
        </w:tc>
        <w:tc>
          <w:tcPr>
            <w:tcW w:w="992" w:type="dxa"/>
          </w:tcPr>
          <w:p w14:paraId="12E3B69A" w14:textId="77777777" w:rsidR="000747AF" w:rsidRPr="000747AF" w:rsidRDefault="000747AF" w:rsidP="00CB6658">
            <w:pPr>
              <w:pStyle w:val="FSCtblAdd2"/>
            </w:pPr>
            <w:r w:rsidRPr="000747AF">
              <w:t>GMP</w:t>
            </w:r>
          </w:p>
        </w:tc>
        <w:tc>
          <w:tcPr>
            <w:tcW w:w="2160" w:type="dxa"/>
          </w:tcPr>
          <w:p w14:paraId="44E0F89A" w14:textId="77777777" w:rsidR="000747AF" w:rsidRPr="000747AF" w:rsidRDefault="000747AF" w:rsidP="00CB6658">
            <w:pPr>
              <w:pStyle w:val="FSCtblAdd1"/>
            </w:pPr>
          </w:p>
        </w:tc>
      </w:tr>
    </w:tbl>
    <w:p w14:paraId="48E832A5" w14:textId="77777777" w:rsidR="00AB0275" w:rsidRPr="00795D86" w:rsidRDefault="00AB0275" w:rsidP="00AB0275">
      <w:pPr>
        <w:rPr>
          <w:lang w:bidi="ar-SA"/>
        </w:rPr>
      </w:pPr>
    </w:p>
    <w:p w14:paraId="0EEBB11F" w14:textId="77777777" w:rsidR="00AF06FC" w:rsidRDefault="00AB0275" w:rsidP="00AB0275">
      <w:pPr>
        <w:rPr>
          <w:lang w:val="en-AU" w:eastAsia="en-GB" w:bidi="ar-SA"/>
        </w:rPr>
      </w:pPr>
      <w:r w:rsidRPr="00932F14">
        <w:br w:type="page"/>
      </w:r>
    </w:p>
    <w:p w14:paraId="02F6A930" w14:textId="77777777" w:rsidR="00AB0275" w:rsidRDefault="002C4A91" w:rsidP="00AB0275">
      <w:pPr>
        <w:pStyle w:val="Heading2"/>
        <w:ind w:left="0" w:firstLine="0"/>
      </w:pPr>
      <w:bookmarkStart w:id="92" w:name="_Toc454272095"/>
      <w:r w:rsidRPr="00932F14">
        <w:lastRenderedPageBreak/>
        <w:t xml:space="preserve">Attachment </w:t>
      </w:r>
      <w:r>
        <w:t xml:space="preserve">B – </w:t>
      </w:r>
      <w:r w:rsidR="00AB0275">
        <w:t>Draft Explanatory Statement</w:t>
      </w:r>
      <w:bookmarkEnd w:id="92"/>
    </w:p>
    <w:p w14:paraId="4BC54F6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6B833E3D" w14:textId="77777777" w:rsidR="00AB0275" w:rsidRDefault="00AB0275" w:rsidP="00AB0275">
      <w:pPr>
        <w:rPr>
          <w:lang w:val="en-AU" w:eastAsia="en-GB" w:bidi="ar-SA"/>
        </w:rPr>
      </w:pPr>
    </w:p>
    <w:p w14:paraId="24F7A0A0"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AD9D458" w14:textId="77777777" w:rsidR="00AB0275" w:rsidRPr="00D13E34" w:rsidRDefault="00AB0275" w:rsidP="00AB0275">
      <w:pPr>
        <w:widowControl/>
        <w:autoSpaceDE w:val="0"/>
        <w:autoSpaceDN w:val="0"/>
        <w:adjustRightInd w:val="0"/>
        <w:rPr>
          <w:rFonts w:eastAsia="Calibri" w:cs="Arial"/>
          <w:bCs/>
          <w:szCs w:val="22"/>
          <w:lang w:val="en-AU" w:bidi="ar-SA"/>
        </w:rPr>
      </w:pPr>
    </w:p>
    <w:p w14:paraId="21B412FB" w14:textId="77777777" w:rsidR="00AB0275" w:rsidRPr="003E4738" w:rsidRDefault="00AB0275" w:rsidP="00AB0275">
      <w:pPr>
        <w:widowControl/>
        <w:autoSpaceDE w:val="0"/>
        <w:autoSpaceDN w:val="0"/>
        <w:adjustRightInd w:val="0"/>
        <w:rPr>
          <w:rFonts w:eastAsia="Calibri" w:cs="Arial"/>
          <w:bCs/>
          <w:szCs w:val="22"/>
          <w:lang w:val="en-AU" w:bidi="ar-SA"/>
        </w:rPr>
      </w:pPr>
      <w:r w:rsidRPr="003E4738">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448E6F3" w14:textId="77777777" w:rsidR="00AB0275" w:rsidRPr="003E4738" w:rsidRDefault="00AB0275" w:rsidP="00AB0275">
      <w:pPr>
        <w:widowControl/>
        <w:autoSpaceDE w:val="0"/>
        <w:autoSpaceDN w:val="0"/>
        <w:adjustRightInd w:val="0"/>
        <w:rPr>
          <w:rFonts w:eastAsia="Calibri" w:cs="Arial"/>
          <w:bCs/>
          <w:szCs w:val="22"/>
          <w:lang w:val="en-AU" w:bidi="ar-SA"/>
        </w:rPr>
      </w:pPr>
    </w:p>
    <w:p w14:paraId="4BD0C1DB" w14:textId="7708AF27" w:rsidR="00AB0275" w:rsidRPr="003E4738" w:rsidRDefault="00AB0275" w:rsidP="00AB0275">
      <w:pPr>
        <w:widowControl/>
        <w:autoSpaceDE w:val="0"/>
        <w:autoSpaceDN w:val="0"/>
        <w:adjustRightInd w:val="0"/>
        <w:rPr>
          <w:rFonts w:eastAsia="Calibri" w:cs="Arial"/>
          <w:bCs/>
          <w:szCs w:val="22"/>
          <w:lang w:val="en-AU" w:bidi="ar-SA"/>
        </w:rPr>
      </w:pPr>
      <w:r w:rsidRPr="003E4738">
        <w:rPr>
          <w:rFonts w:eastAsia="Calibri" w:cs="Arial"/>
          <w:bCs/>
          <w:szCs w:val="22"/>
          <w:lang w:val="en-AU" w:bidi="ar-SA"/>
        </w:rPr>
        <w:t>FSANZ accepted Application A</w:t>
      </w:r>
      <w:r w:rsidR="003E4738" w:rsidRPr="003E4738">
        <w:rPr>
          <w:rFonts w:eastAsia="Calibri" w:cs="Arial"/>
          <w:bCs/>
          <w:szCs w:val="22"/>
          <w:lang w:val="en-AU" w:bidi="ar-SA"/>
        </w:rPr>
        <w:t>1117</w:t>
      </w:r>
      <w:r w:rsidRPr="003E4738">
        <w:rPr>
          <w:rFonts w:eastAsia="Calibri" w:cs="Arial"/>
          <w:bCs/>
          <w:szCs w:val="22"/>
          <w:lang w:val="en-AU" w:bidi="ar-SA"/>
        </w:rPr>
        <w:t xml:space="preserve"> which seeks to </w:t>
      </w:r>
      <w:r w:rsidR="003E4738" w:rsidRPr="003E4738">
        <w:rPr>
          <w:rFonts w:eastAsia="Calibri" w:cs="Arial"/>
          <w:bCs/>
          <w:szCs w:val="22"/>
          <w:lang w:bidi="ar-SA"/>
        </w:rPr>
        <w:t xml:space="preserve">extend the </w:t>
      </w:r>
      <w:r w:rsidR="003B307E">
        <w:rPr>
          <w:rFonts w:eastAsia="Calibri" w:cs="Arial"/>
          <w:bCs/>
          <w:szCs w:val="22"/>
          <w:lang w:bidi="ar-SA"/>
        </w:rPr>
        <w:t>permission</w:t>
      </w:r>
      <w:r w:rsidR="003B307E" w:rsidRPr="003E4738">
        <w:rPr>
          <w:rFonts w:eastAsia="Calibri" w:cs="Arial"/>
          <w:bCs/>
          <w:szCs w:val="22"/>
          <w:lang w:bidi="ar-SA"/>
        </w:rPr>
        <w:t xml:space="preserve"> </w:t>
      </w:r>
      <w:r w:rsidR="003E4738" w:rsidRPr="003E4738">
        <w:rPr>
          <w:rFonts w:eastAsia="Calibri" w:cs="Arial"/>
          <w:bCs/>
          <w:szCs w:val="22"/>
          <w:lang w:bidi="ar-SA"/>
        </w:rPr>
        <w:t xml:space="preserve">of the food additive, L-cysteine, </w:t>
      </w:r>
      <w:r w:rsidR="003B307E">
        <w:rPr>
          <w:rFonts w:eastAsia="Calibri" w:cs="Arial"/>
          <w:bCs/>
          <w:szCs w:val="22"/>
          <w:lang w:bidi="ar-SA"/>
        </w:rPr>
        <w:t xml:space="preserve">so as </w:t>
      </w:r>
      <w:r w:rsidR="003E4738" w:rsidRPr="003E4738">
        <w:rPr>
          <w:rFonts w:eastAsia="Calibri" w:cs="Arial"/>
          <w:bCs/>
          <w:szCs w:val="22"/>
          <w:lang w:bidi="ar-SA"/>
        </w:rPr>
        <w:t>to</w:t>
      </w:r>
      <w:r w:rsidR="003B307E">
        <w:rPr>
          <w:rFonts w:eastAsia="Calibri" w:cs="Arial"/>
          <w:bCs/>
          <w:szCs w:val="22"/>
          <w:lang w:bidi="ar-SA"/>
        </w:rPr>
        <w:t xml:space="preserve"> permit its use for</w:t>
      </w:r>
      <w:r w:rsidR="003E4738" w:rsidRPr="003E4738">
        <w:rPr>
          <w:rFonts w:eastAsia="Calibri" w:cs="Arial"/>
          <w:bCs/>
          <w:szCs w:val="22"/>
          <w:lang w:bidi="ar-SA"/>
        </w:rPr>
        <w:t xml:space="preserve"> limit</w:t>
      </w:r>
      <w:r w:rsidR="003B307E">
        <w:rPr>
          <w:rFonts w:eastAsia="Calibri" w:cs="Arial"/>
          <w:bCs/>
          <w:szCs w:val="22"/>
          <w:lang w:bidi="ar-SA"/>
        </w:rPr>
        <w:t>ing</w:t>
      </w:r>
      <w:r w:rsidR="003E4738" w:rsidRPr="003E4738">
        <w:rPr>
          <w:rFonts w:eastAsia="Calibri" w:cs="Arial"/>
          <w:bCs/>
          <w:szCs w:val="22"/>
          <w:lang w:bidi="ar-SA"/>
        </w:rPr>
        <w:t xml:space="preserve"> enzymatic browning of </w:t>
      </w:r>
      <w:r w:rsidR="00122907" w:rsidRPr="00122907">
        <w:rPr>
          <w:rFonts w:eastAsia="Calibri" w:cs="Arial"/>
          <w:bCs/>
          <w:szCs w:val="22"/>
          <w:lang w:bidi="ar-SA"/>
        </w:rPr>
        <w:t>peeled and cut</w:t>
      </w:r>
      <w:r w:rsidR="003E4738" w:rsidRPr="003E4738">
        <w:rPr>
          <w:rFonts w:eastAsia="Calibri" w:cs="Arial"/>
          <w:bCs/>
          <w:szCs w:val="22"/>
          <w:lang w:bidi="ar-SA"/>
        </w:rPr>
        <w:t xml:space="preserve"> avocado and banana and so extend the shelf life</w:t>
      </w:r>
      <w:r w:rsidR="003E4738">
        <w:rPr>
          <w:rFonts w:eastAsia="Calibri" w:cs="Arial"/>
          <w:bCs/>
          <w:szCs w:val="22"/>
          <w:lang w:bidi="ar-SA"/>
        </w:rPr>
        <w:t>.</w:t>
      </w:r>
      <w:r w:rsidR="003E4738" w:rsidRPr="003E4738">
        <w:rPr>
          <w:rFonts w:eastAsia="Calibri" w:cs="Arial"/>
          <w:bCs/>
          <w:szCs w:val="22"/>
          <w:lang w:val="en-AU" w:bidi="ar-SA"/>
        </w:rPr>
        <w:t xml:space="preserve"> </w:t>
      </w:r>
      <w:r w:rsidRPr="003E4738">
        <w:rPr>
          <w:rFonts w:eastAsia="Calibri" w:cs="Arial"/>
          <w:bCs/>
          <w:szCs w:val="22"/>
          <w:lang w:val="en-AU" w:bidi="ar-SA"/>
        </w:rPr>
        <w:t xml:space="preserve">The Authority considered the Application in accordance with Division 1 of Part 3 and has </w:t>
      </w:r>
      <w:r w:rsidR="00CA3C65" w:rsidRPr="003E4738">
        <w:rPr>
          <w:rFonts w:eastAsia="Calibri" w:cs="Arial"/>
          <w:bCs/>
          <w:szCs w:val="22"/>
          <w:lang w:val="en-AU" w:bidi="ar-SA"/>
        </w:rPr>
        <w:t>prepared</w:t>
      </w:r>
      <w:r w:rsidRPr="003E4738">
        <w:rPr>
          <w:rFonts w:eastAsia="Calibri" w:cs="Arial"/>
          <w:bCs/>
          <w:szCs w:val="22"/>
          <w:lang w:val="en-AU" w:bidi="ar-SA"/>
        </w:rPr>
        <w:t xml:space="preserve"> a draft</w:t>
      </w:r>
      <w:r w:rsidR="003B307E">
        <w:rPr>
          <w:rFonts w:eastAsia="Calibri" w:cs="Arial"/>
          <w:bCs/>
          <w:szCs w:val="22"/>
          <w:lang w:val="en-AU" w:bidi="ar-SA"/>
        </w:rPr>
        <w:t xml:space="preserve"> </w:t>
      </w:r>
      <w:r w:rsidR="00CB6658">
        <w:rPr>
          <w:rFonts w:eastAsia="Calibri" w:cs="Arial"/>
          <w:bCs/>
          <w:szCs w:val="22"/>
          <w:lang w:val="en-AU" w:bidi="ar-SA"/>
        </w:rPr>
        <w:t>v</w:t>
      </w:r>
      <w:r w:rsidR="003B307E">
        <w:rPr>
          <w:rFonts w:eastAsia="Calibri" w:cs="Arial"/>
          <w:bCs/>
          <w:szCs w:val="22"/>
          <w:lang w:val="en-AU" w:bidi="ar-SA"/>
        </w:rPr>
        <w:t>ariation</w:t>
      </w:r>
      <w:r w:rsidRPr="003E4738">
        <w:rPr>
          <w:rFonts w:eastAsia="Calibri" w:cs="Arial"/>
          <w:bCs/>
          <w:szCs w:val="22"/>
          <w:lang w:val="en-AU" w:bidi="ar-SA"/>
        </w:rPr>
        <w:t xml:space="preserve">. </w:t>
      </w:r>
    </w:p>
    <w:p w14:paraId="22A9D6A3" w14:textId="77777777" w:rsidR="00AB0275" w:rsidRPr="00DB2FEA" w:rsidRDefault="00AB0275" w:rsidP="00AB0275">
      <w:pPr>
        <w:widowControl/>
        <w:autoSpaceDE w:val="0"/>
        <w:autoSpaceDN w:val="0"/>
        <w:adjustRightInd w:val="0"/>
        <w:rPr>
          <w:rFonts w:eastAsia="Calibri" w:cs="Arial"/>
          <w:bCs/>
          <w:szCs w:val="22"/>
          <w:lang w:val="en-AU" w:bidi="ar-SA"/>
        </w:rPr>
      </w:pPr>
    </w:p>
    <w:p w14:paraId="3F9F178E" w14:textId="77777777" w:rsidR="00AB0275" w:rsidRPr="00DB2FEA" w:rsidRDefault="00AB0275" w:rsidP="00AB0275">
      <w:pPr>
        <w:rPr>
          <w:b/>
          <w:lang w:val="en-AU" w:eastAsia="en-GB" w:bidi="ar-SA"/>
        </w:rPr>
      </w:pPr>
      <w:r w:rsidRPr="00DB2FEA">
        <w:rPr>
          <w:b/>
          <w:lang w:val="en-AU" w:eastAsia="en-GB" w:bidi="ar-SA"/>
        </w:rPr>
        <w:t>2.</w:t>
      </w:r>
      <w:r w:rsidRPr="00DB2FEA">
        <w:rPr>
          <w:b/>
          <w:lang w:val="en-AU" w:eastAsia="en-GB" w:bidi="ar-SA"/>
        </w:rPr>
        <w:tab/>
        <w:t xml:space="preserve">Purpose </w:t>
      </w:r>
    </w:p>
    <w:p w14:paraId="55576F3D" w14:textId="77777777" w:rsidR="00AB0275" w:rsidRPr="00DB2FEA" w:rsidRDefault="00AB0275" w:rsidP="00AB0275">
      <w:pPr>
        <w:rPr>
          <w:lang w:val="en-AU" w:eastAsia="en-GB" w:bidi="ar-SA"/>
        </w:rPr>
      </w:pPr>
    </w:p>
    <w:p w14:paraId="16534A09" w14:textId="1E2CA250" w:rsidR="00AB0275" w:rsidRPr="00DB2FEA" w:rsidRDefault="003B307E" w:rsidP="00AB0275">
      <w:pPr>
        <w:rPr>
          <w:lang w:val="en-AU" w:eastAsia="en-GB" w:bidi="ar-SA"/>
        </w:rPr>
      </w:pPr>
      <w:r>
        <w:rPr>
          <w:lang w:val="en-AU" w:eastAsia="en-GB" w:bidi="ar-SA"/>
        </w:rPr>
        <w:t xml:space="preserve">The Code does not </w:t>
      </w:r>
      <w:r w:rsidR="00C14356">
        <w:rPr>
          <w:lang w:val="en-AU" w:eastAsia="en-GB" w:bidi="ar-SA"/>
        </w:rPr>
        <w:t xml:space="preserve">currently </w:t>
      </w:r>
      <w:r>
        <w:rPr>
          <w:lang w:val="en-AU" w:eastAsia="en-GB" w:bidi="ar-SA"/>
        </w:rPr>
        <w:t>permit the use of the food additive L-cysteine monohydrochloride</w:t>
      </w:r>
      <w:r w:rsidR="00C14356">
        <w:rPr>
          <w:lang w:val="en-AU" w:eastAsia="en-GB" w:bidi="ar-SA"/>
        </w:rPr>
        <w:t xml:space="preserve"> to treat fruit</w:t>
      </w:r>
      <w:r>
        <w:rPr>
          <w:lang w:val="en-AU" w:eastAsia="en-GB" w:bidi="ar-SA"/>
        </w:rPr>
        <w:t>. The purpose of this instrument is to amend the table of permissions for food additives</w:t>
      </w:r>
      <w:r w:rsidR="00B05F1F" w:rsidRPr="00DB2FEA">
        <w:rPr>
          <w:lang w:val="en-AU" w:eastAsia="en-GB" w:bidi="ar-SA"/>
        </w:rPr>
        <w:t xml:space="preserve"> to permit the </w:t>
      </w:r>
      <w:r>
        <w:rPr>
          <w:lang w:val="en-AU" w:eastAsia="en-GB" w:bidi="ar-SA"/>
        </w:rPr>
        <w:t xml:space="preserve">use of </w:t>
      </w:r>
      <w:r w:rsidR="00B05F1F" w:rsidRPr="00DB2FEA">
        <w:rPr>
          <w:lang w:val="en-AU" w:eastAsia="en-GB" w:bidi="ar-SA"/>
        </w:rPr>
        <w:t>L-cysteine monohydrochloride to treat peeled, cut</w:t>
      </w:r>
      <w:r w:rsidR="006052D9">
        <w:rPr>
          <w:lang w:val="en-AU" w:eastAsia="en-GB" w:bidi="ar-SA"/>
        </w:rPr>
        <w:t>,</w:t>
      </w:r>
      <w:r w:rsidR="00B05F1F" w:rsidRPr="00DB2FEA">
        <w:rPr>
          <w:lang w:val="en-AU" w:eastAsia="en-GB" w:bidi="ar-SA"/>
        </w:rPr>
        <w:t xml:space="preserve"> or </w:t>
      </w:r>
      <w:r w:rsidR="006052D9">
        <w:rPr>
          <w:lang w:val="en-AU" w:eastAsia="en-GB" w:bidi="ar-SA"/>
        </w:rPr>
        <w:t xml:space="preserve">both </w:t>
      </w:r>
      <w:r w:rsidR="00B05F1F" w:rsidRPr="00DB2FEA">
        <w:rPr>
          <w:lang w:val="en-AU" w:eastAsia="en-GB" w:bidi="ar-SA"/>
        </w:rPr>
        <w:t>peeled and cut avocado and banana. The food additive is used to prevent enzymatic brown</w:t>
      </w:r>
      <w:r w:rsidR="00DB2FEA">
        <w:rPr>
          <w:lang w:val="en-AU" w:eastAsia="en-GB" w:bidi="ar-SA"/>
        </w:rPr>
        <w:t>ing of the cut surfaces which is unacceptable to consumers</w:t>
      </w:r>
      <w:r w:rsidR="00B05F1F" w:rsidRPr="00DB2FEA">
        <w:rPr>
          <w:lang w:val="en-AU" w:eastAsia="en-GB" w:bidi="ar-SA"/>
        </w:rPr>
        <w:t xml:space="preserve"> and so extend the shelf life of the treated food products.</w:t>
      </w:r>
    </w:p>
    <w:p w14:paraId="144BEAB4" w14:textId="77777777" w:rsidR="00AB0275" w:rsidRDefault="00AB0275" w:rsidP="00AB0275">
      <w:pPr>
        <w:rPr>
          <w:lang w:val="en-AU" w:eastAsia="en-GB" w:bidi="ar-SA"/>
        </w:rPr>
      </w:pPr>
    </w:p>
    <w:p w14:paraId="3F77AE0B"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D5CADBE" w14:textId="77777777" w:rsidR="00AB0275" w:rsidRDefault="00AB0275" w:rsidP="00AB0275">
      <w:pPr>
        <w:rPr>
          <w:lang w:val="en-AU" w:eastAsia="en-GB" w:bidi="ar-SA"/>
        </w:rPr>
      </w:pPr>
    </w:p>
    <w:p w14:paraId="17823262" w14:textId="0D9A560E"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sidR="00B75F13">
        <w:rPr>
          <w:rFonts w:eastAsia="Calibri" w:cs="Arial"/>
          <w:bCs/>
          <w:szCs w:val="22"/>
          <w:lang w:val="en-AU" w:bidi="ar-SA"/>
        </w:rPr>
        <w:t>is</w:t>
      </w:r>
      <w:r w:rsidRPr="00D13E34">
        <w:rPr>
          <w:rFonts w:eastAsia="Calibri" w:cs="Arial"/>
          <w:bCs/>
          <w:szCs w:val="22"/>
          <w:lang w:val="en-AU" w:bidi="ar-SA"/>
        </w:rPr>
        <w:t xml:space="preserve"> variation to</w:t>
      </w:r>
      <w:r w:rsidR="00B75F13">
        <w:rPr>
          <w:rFonts w:eastAsia="Calibri" w:cs="Arial"/>
          <w:bCs/>
          <w:szCs w:val="22"/>
          <w:lang w:val="en-AU" w:bidi="ar-SA"/>
        </w:rPr>
        <w:t xml:space="preserve"> a</w:t>
      </w:r>
      <w:r w:rsidRPr="00D13E34">
        <w:rPr>
          <w:rFonts w:eastAsia="Calibri" w:cs="Arial"/>
          <w:bCs/>
          <w:szCs w:val="22"/>
          <w:lang w:val="en-AU" w:bidi="ar-SA"/>
        </w:rPr>
        <w:t xml:space="preserve"> food regulatory measure do</w:t>
      </w:r>
      <w:r w:rsidR="00B75F13">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78D3A3B4" w14:textId="77777777" w:rsidR="00AB0275" w:rsidRDefault="00AB0275" w:rsidP="00AB0275">
      <w:pPr>
        <w:rPr>
          <w:lang w:val="en-AU" w:eastAsia="en-GB" w:bidi="ar-SA"/>
        </w:rPr>
      </w:pPr>
    </w:p>
    <w:p w14:paraId="6A3C22E1"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013008F" w14:textId="77777777" w:rsidR="00AB0275" w:rsidRDefault="00AB0275" w:rsidP="00AB0275">
      <w:pPr>
        <w:rPr>
          <w:lang w:val="en-AU" w:eastAsia="en-GB" w:bidi="ar-SA"/>
        </w:rPr>
      </w:pPr>
    </w:p>
    <w:p w14:paraId="14093A3B" w14:textId="41C3DD83" w:rsidR="00AB0275" w:rsidRPr="003E4738" w:rsidRDefault="00AB0275" w:rsidP="00AB0275">
      <w:pPr>
        <w:rPr>
          <w:lang w:val="en-AU"/>
        </w:rPr>
      </w:pPr>
      <w:r w:rsidRPr="003E4738">
        <w:rPr>
          <w:szCs w:val="22"/>
        </w:rPr>
        <w:t xml:space="preserve">In accordance with the procedure in Division </w:t>
      </w:r>
      <w:r w:rsidR="003E4738" w:rsidRPr="003E4738">
        <w:rPr>
          <w:szCs w:val="22"/>
        </w:rPr>
        <w:t>1</w:t>
      </w:r>
      <w:r w:rsidRPr="003E4738">
        <w:rPr>
          <w:szCs w:val="22"/>
        </w:rPr>
        <w:t xml:space="preserve"> of Part </w:t>
      </w:r>
      <w:r w:rsidR="003E4738" w:rsidRPr="003E4738">
        <w:rPr>
          <w:szCs w:val="22"/>
        </w:rPr>
        <w:t>3</w:t>
      </w:r>
      <w:r w:rsidRPr="003E4738">
        <w:rPr>
          <w:szCs w:val="22"/>
        </w:rPr>
        <w:t xml:space="preserve"> of the FSANZ Act, </w:t>
      </w:r>
      <w:r w:rsidRPr="003E4738">
        <w:rPr>
          <w:rFonts w:eastAsia="Calibri" w:cs="Arial"/>
          <w:bCs/>
          <w:szCs w:val="22"/>
          <w:lang w:val="en-AU" w:bidi="ar-SA"/>
        </w:rPr>
        <w:t>the Authority</w:t>
      </w:r>
      <w:r w:rsidRPr="003E4738">
        <w:rPr>
          <w:szCs w:val="22"/>
        </w:rPr>
        <w:t>’s consideration of Application A</w:t>
      </w:r>
      <w:r w:rsidR="003E4738" w:rsidRPr="003E4738">
        <w:rPr>
          <w:szCs w:val="22"/>
        </w:rPr>
        <w:t>1117</w:t>
      </w:r>
      <w:r w:rsidRPr="003E4738">
        <w:rPr>
          <w:szCs w:val="22"/>
        </w:rPr>
        <w:t xml:space="preserve"> will include one round of public consultation following an assessment and the preparation of a draft Standard and associated report. </w:t>
      </w:r>
    </w:p>
    <w:p w14:paraId="410B9977" w14:textId="77777777" w:rsidR="00AB0275" w:rsidRPr="003E4738" w:rsidRDefault="00AB0275" w:rsidP="00AB0275"/>
    <w:p w14:paraId="5651EAE6" w14:textId="53739267" w:rsidR="00AB0275" w:rsidRPr="003E4738" w:rsidRDefault="00AB0275" w:rsidP="00AB0275">
      <w:pPr>
        <w:widowControl/>
        <w:autoSpaceDE w:val="0"/>
        <w:autoSpaceDN w:val="0"/>
        <w:adjustRightInd w:val="0"/>
        <w:rPr>
          <w:rFonts w:cs="Arial"/>
          <w:szCs w:val="22"/>
        </w:rPr>
      </w:pPr>
      <w:r w:rsidRPr="003E4738">
        <w:rPr>
          <w:rFonts w:eastAsia="Calibri" w:cs="Arial"/>
          <w:bCs/>
          <w:szCs w:val="22"/>
          <w:lang w:val="en-AU" w:bidi="ar-SA"/>
        </w:rPr>
        <w:t xml:space="preserve">A Regulation Impact Statement was not required because the proposed variation to </w:t>
      </w:r>
      <w:r w:rsidR="003E4738" w:rsidRPr="003E4738">
        <w:rPr>
          <w:rFonts w:eastAsia="Calibri" w:cs="Arial"/>
          <w:bCs/>
          <w:szCs w:val="22"/>
          <w:lang w:val="en-AU" w:bidi="ar-SA"/>
        </w:rPr>
        <w:t>Schedule 15</w:t>
      </w:r>
      <w:r w:rsidRPr="003E4738">
        <w:rPr>
          <w:rFonts w:eastAsia="Calibri" w:cs="Arial"/>
          <w:bCs/>
          <w:szCs w:val="22"/>
          <w:lang w:val="en-AU" w:bidi="ar-SA"/>
        </w:rPr>
        <w:t xml:space="preserve"> </w:t>
      </w:r>
      <w:r w:rsidR="00D93B50">
        <w:t>is</w:t>
      </w:r>
      <w:r w:rsidR="00D93B50" w:rsidRPr="003E4738">
        <w:t xml:space="preserve"> </w:t>
      </w:r>
      <w:r w:rsidRPr="003E4738">
        <w:t xml:space="preserve">likely to have a minor impact on business and individuals. </w:t>
      </w:r>
    </w:p>
    <w:p w14:paraId="1FAD54D2" w14:textId="77777777" w:rsidR="00AB0275" w:rsidRDefault="00AB0275" w:rsidP="00AB0275">
      <w:pPr>
        <w:widowControl/>
        <w:rPr>
          <w:rFonts w:eastAsiaTheme="minorHAnsi" w:cs="Arial"/>
          <w:b/>
          <w:bCs/>
          <w:szCs w:val="22"/>
          <w:lang w:val="en-AU" w:bidi="ar-SA"/>
        </w:rPr>
      </w:pPr>
    </w:p>
    <w:p w14:paraId="579BB8E8"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C11741A" w14:textId="77777777" w:rsidR="00AB0275" w:rsidRDefault="00AB0275" w:rsidP="00AB0275">
      <w:pPr>
        <w:rPr>
          <w:rFonts w:eastAsiaTheme="minorHAnsi"/>
          <w:lang w:val="en-AU" w:bidi="ar-SA"/>
        </w:rPr>
      </w:pPr>
    </w:p>
    <w:p w14:paraId="149FB86E"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E73032A" w14:textId="77777777" w:rsidR="00AB0275" w:rsidRDefault="00AB0275" w:rsidP="00AB0275">
      <w:pPr>
        <w:rPr>
          <w:rFonts w:eastAsiaTheme="minorHAnsi"/>
          <w:lang w:val="en-AU" w:bidi="ar-SA"/>
        </w:rPr>
      </w:pPr>
    </w:p>
    <w:p w14:paraId="2D4D4CB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00AAF962" w14:textId="77777777" w:rsidR="00AB0275" w:rsidRDefault="00AB0275" w:rsidP="00AB0275"/>
    <w:p w14:paraId="126B8D49" w14:textId="08337B0C" w:rsidR="005E556B" w:rsidRDefault="005909F5" w:rsidP="007C174F">
      <w:r>
        <w:t xml:space="preserve">The variation </w:t>
      </w:r>
      <w:r w:rsidR="00C33B2A">
        <w:t xml:space="preserve">amends the </w:t>
      </w:r>
      <w:r w:rsidR="00CB6658">
        <w:t>t</w:t>
      </w:r>
      <w:r w:rsidR="00C33B2A">
        <w:t>able to section S15—5</w:t>
      </w:r>
      <w:r w:rsidR="00237EFD">
        <w:t xml:space="preserve"> in Schedule 15 of the Code by adding</w:t>
      </w:r>
      <w:r w:rsidR="005E556B">
        <w:t xml:space="preserve"> </w:t>
      </w:r>
      <w:r>
        <w:t xml:space="preserve">new food sub subcategory 4.1.3.3. </w:t>
      </w:r>
      <w:r w:rsidR="00F56A61">
        <w:t xml:space="preserve">The </w:t>
      </w:r>
      <w:r w:rsidR="005E556B">
        <w:t>new food sub subcategory</w:t>
      </w:r>
      <w:r w:rsidR="00C33B2A">
        <w:t xml:space="preserve"> provides permission for</w:t>
      </w:r>
      <w:r w:rsidR="00F56A61">
        <w:t xml:space="preserve"> </w:t>
      </w:r>
      <w:r w:rsidR="00C33B2A">
        <w:t>the</w:t>
      </w:r>
      <w:r w:rsidR="00F56A61">
        <w:t xml:space="preserve"> use</w:t>
      </w:r>
      <w:r>
        <w:t xml:space="preserve"> </w:t>
      </w:r>
      <w:r w:rsidR="00C33B2A">
        <w:t xml:space="preserve">of </w:t>
      </w:r>
      <w:r>
        <w:t xml:space="preserve">L-cysteine monohydrochloride (INS 920) </w:t>
      </w:r>
      <w:r w:rsidR="005E556B">
        <w:t xml:space="preserve">in avocados and bananas subject to a maximum permitted level of </w:t>
      </w:r>
      <w:r>
        <w:t>GMP (Good Manufacturing P</w:t>
      </w:r>
      <w:r w:rsidR="005F15A2">
        <w:t>ractice</w:t>
      </w:r>
      <w:r>
        <w:t xml:space="preserve">). </w:t>
      </w:r>
    </w:p>
    <w:p w14:paraId="0BE9C764" w14:textId="41CA47DB"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B4928" w14:textId="77777777" w:rsidR="008D140B" w:rsidRDefault="008D140B">
      <w:r>
        <w:separator/>
      </w:r>
    </w:p>
  </w:endnote>
  <w:endnote w:type="continuationSeparator" w:id="0">
    <w:p w14:paraId="4E73F962" w14:textId="77777777" w:rsidR="008D140B" w:rsidRDefault="008D140B">
      <w:r>
        <w:continuationSeparator/>
      </w:r>
    </w:p>
  </w:endnote>
  <w:endnote w:type="continuationNotice" w:id="1">
    <w:p w14:paraId="0849D2E2" w14:textId="77777777" w:rsidR="008D140B" w:rsidRDefault="008D1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19CB" w14:textId="77777777" w:rsidR="00AD07B2" w:rsidRDefault="00AD07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BB65D4" w14:textId="77777777" w:rsidR="00AD07B2" w:rsidRDefault="00AD07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E561E" w14:textId="77777777" w:rsidR="00AD07B2" w:rsidRDefault="00AD07B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E73">
      <w:rPr>
        <w:rStyle w:val="PageNumber"/>
        <w:noProof/>
      </w:rPr>
      <w:t>i</w:t>
    </w:r>
    <w:r>
      <w:rPr>
        <w:rStyle w:val="PageNumber"/>
      </w:rPr>
      <w:fldChar w:fldCharType="end"/>
    </w:r>
  </w:p>
  <w:p w14:paraId="003A98D7" w14:textId="77777777" w:rsidR="00AD07B2" w:rsidRDefault="00AD07B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B9B90" w14:textId="77777777" w:rsidR="00933343" w:rsidRDefault="009333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56C1A" w14:textId="77777777" w:rsidR="008D140B" w:rsidRDefault="008D140B">
      <w:r>
        <w:separator/>
      </w:r>
    </w:p>
  </w:footnote>
  <w:footnote w:type="continuationSeparator" w:id="0">
    <w:p w14:paraId="0FD90C0A" w14:textId="77777777" w:rsidR="008D140B" w:rsidRDefault="008D140B">
      <w:r>
        <w:continuationSeparator/>
      </w:r>
    </w:p>
  </w:footnote>
  <w:footnote w:type="continuationNotice" w:id="1">
    <w:p w14:paraId="2D4B9FC5" w14:textId="77777777" w:rsidR="008D140B" w:rsidRDefault="008D140B"/>
  </w:footnote>
  <w:footnote w:id="2">
    <w:p w14:paraId="511A3DC4" w14:textId="77777777" w:rsidR="00AD07B2" w:rsidRPr="00791C10" w:rsidRDefault="00AD07B2" w:rsidP="004A2DA2">
      <w:pPr>
        <w:pStyle w:val="FootnoteText"/>
        <w:rPr>
          <w:sz w:val="18"/>
          <w:szCs w:val="18"/>
          <w:lang w:val="en-AU"/>
        </w:rPr>
      </w:pPr>
      <w:r w:rsidRPr="00D8289F">
        <w:rPr>
          <w:rStyle w:val="FootnoteReference"/>
          <w:sz w:val="18"/>
        </w:rPr>
        <w:footnoteRef/>
      </w:r>
      <w:r w:rsidRPr="00D8289F">
        <w:rPr>
          <w:sz w:val="18"/>
        </w:rPr>
        <w:t xml:space="preserve"> </w:t>
      </w:r>
      <w:hyperlink r:id="rId1" w:history="1">
        <w:r w:rsidRPr="00791C10">
          <w:rPr>
            <w:rStyle w:val="Hyperlink"/>
            <w:sz w:val="18"/>
            <w:szCs w:val="18"/>
          </w:rPr>
          <w:t>http://www.foodstandards.gov.au/code/fofr/fofrpolicy/pages/default.aspx</w:t>
        </w:r>
      </w:hyperlink>
      <w:r w:rsidRPr="00791C10">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402BB" w14:textId="77777777" w:rsidR="00933343" w:rsidRDefault="009333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4C8F2" w14:textId="3382110A" w:rsidR="00AD07B2" w:rsidRPr="006342E0" w:rsidRDefault="00AD07B2"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0534" w14:textId="77777777" w:rsidR="00AD07B2" w:rsidRDefault="00AD07B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50BB"/>
    <w:rsid w:val="00012C71"/>
    <w:rsid w:val="00016CB6"/>
    <w:rsid w:val="00022DBC"/>
    <w:rsid w:val="00034F87"/>
    <w:rsid w:val="00035FF3"/>
    <w:rsid w:val="000427B2"/>
    <w:rsid w:val="00051021"/>
    <w:rsid w:val="00051ED9"/>
    <w:rsid w:val="000564DE"/>
    <w:rsid w:val="00057181"/>
    <w:rsid w:val="00064B2D"/>
    <w:rsid w:val="00065F1F"/>
    <w:rsid w:val="0007466A"/>
    <w:rsid w:val="000747AF"/>
    <w:rsid w:val="00076D33"/>
    <w:rsid w:val="000778D6"/>
    <w:rsid w:val="00091CC2"/>
    <w:rsid w:val="000A27E9"/>
    <w:rsid w:val="000A3D8B"/>
    <w:rsid w:val="000A49E1"/>
    <w:rsid w:val="000A5DF8"/>
    <w:rsid w:val="000B6AF2"/>
    <w:rsid w:val="000C60C4"/>
    <w:rsid w:val="000C734F"/>
    <w:rsid w:val="000D295F"/>
    <w:rsid w:val="000D6FD4"/>
    <w:rsid w:val="000E0AE4"/>
    <w:rsid w:val="000E3DBC"/>
    <w:rsid w:val="00111DCC"/>
    <w:rsid w:val="00113CE3"/>
    <w:rsid w:val="00117522"/>
    <w:rsid w:val="00122907"/>
    <w:rsid w:val="00123628"/>
    <w:rsid w:val="00136F8F"/>
    <w:rsid w:val="00137B26"/>
    <w:rsid w:val="001542D8"/>
    <w:rsid w:val="00170B8F"/>
    <w:rsid w:val="00171740"/>
    <w:rsid w:val="00180C41"/>
    <w:rsid w:val="00182C4C"/>
    <w:rsid w:val="00197D8D"/>
    <w:rsid w:val="001A1A75"/>
    <w:rsid w:val="001A7E9A"/>
    <w:rsid w:val="001C16C6"/>
    <w:rsid w:val="001C1C2B"/>
    <w:rsid w:val="001C27A3"/>
    <w:rsid w:val="001C282C"/>
    <w:rsid w:val="001C3D2F"/>
    <w:rsid w:val="001C5295"/>
    <w:rsid w:val="001E09FA"/>
    <w:rsid w:val="001F5B9C"/>
    <w:rsid w:val="001F74B2"/>
    <w:rsid w:val="00203540"/>
    <w:rsid w:val="00221D07"/>
    <w:rsid w:val="00226D9F"/>
    <w:rsid w:val="00227E4A"/>
    <w:rsid w:val="00237EFD"/>
    <w:rsid w:val="002432EE"/>
    <w:rsid w:val="0024582E"/>
    <w:rsid w:val="00250505"/>
    <w:rsid w:val="002547EF"/>
    <w:rsid w:val="00256D65"/>
    <w:rsid w:val="00271F00"/>
    <w:rsid w:val="00273A80"/>
    <w:rsid w:val="0027513D"/>
    <w:rsid w:val="00276026"/>
    <w:rsid w:val="002851C8"/>
    <w:rsid w:val="0029204E"/>
    <w:rsid w:val="00294BAD"/>
    <w:rsid w:val="0029631C"/>
    <w:rsid w:val="00297E7E"/>
    <w:rsid w:val="002A0194"/>
    <w:rsid w:val="002A5F8B"/>
    <w:rsid w:val="002A7F6C"/>
    <w:rsid w:val="002B0D8E"/>
    <w:rsid w:val="002C4A91"/>
    <w:rsid w:val="002D6809"/>
    <w:rsid w:val="002E086A"/>
    <w:rsid w:val="002F3B36"/>
    <w:rsid w:val="002F6488"/>
    <w:rsid w:val="003002B1"/>
    <w:rsid w:val="00310E84"/>
    <w:rsid w:val="00312809"/>
    <w:rsid w:val="00315A71"/>
    <w:rsid w:val="003213F9"/>
    <w:rsid w:val="00323DBF"/>
    <w:rsid w:val="003309A8"/>
    <w:rsid w:val="00332B12"/>
    <w:rsid w:val="0033470E"/>
    <w:rsid w:val="00336711"/>
    <w:rsid w:val="00347935"/>
    <w:rsid w:val="00350DBD"/>
    <w:rsid w:val="00351927"/>
    <w:rsid w:val="00351B07"/>
    <w:rsid w:val="0036268A"/>
    <w:rsid w:val="00364240"/>
    <w:rsid w:val="00364841"/>
    <w:rsid w:val="003648AE"/>
    <w:rsid w:val="00370080"/>
    <w:rsid w:val="00371B29"/>
    <w:rsid w:val="00372182"/>
    <w:rsid w:val="0037520F"/>
    <w:rsid w:val="003755B3"/>
    <w:rsid w:val="00391769"/>
    <w:rsid w:val="003942AD"/>
    <w:rsid w:val="003953E1"/>
    <w:rsid w:val="003956B3"/>
    <w:rsid w:val="003A4911"/>
    <w:rsid w:val="003A68BE"/>
    <w:rsid w:val="003A7725"/>
    <w:rsid w:val="003B26DD"/>
    <w:rsid w:val="003B307E"/>
    <w:rsid w:val="003B3C9D"/>
    <w:rsid w:val="003B78E0"/>
    <w:rsid w:val="003C4969"/>
    <w:rsid w:val="003E41D5"/>
    <w:rsid w:val="003E46BA"/>
    <w:rsid w:val="003E4738"/>
    <w:rsid w:val="003E7D22"/>
    <w:rsid w:val="003F62DF"/>
    <w:rsid w:val="003F74C1"/>
    <w:rsid w:val="004015B8"/>
    <w:rsid w:val="00403B93"/>
    <w:rsid w:val="004057BB"/>
    <w:rsid w:val="00405B1A"/>
    <w:rsid w:val="00406658"/>
    <w:rsid w:val="00407241"/>
    <w:rsid w:val="0040761E"/>
    <w:rsid w:val="00407DF4"/>
    <w:rsid w:val="00410C76"/>
    <w:rsid w:val="00411907"/>
    <w:rsid w:val="00413CA8"/>
    <w:rsid w:val="00415C7F"/>
    <w:rsid w:val="00417EE3"/>
    <w:rsid w:val="004207EB"/>
    <w:rsid w:val="00435ABF"/>
    <w:rsid w:val="00435FA5"/>
    <w:rsid w:val="00436B8D"/>
    <w:rsid w:val="00437276"/>
    <w:rsid w:val="004436A4"/>
    <w:rsid w:val="00447E67"/>
    <w:rsid w:val="0045556F"/>
    <w:rsid w:val="00455EB7"/>
    <w:rsid w:val="00456B54"/>
    <w:rsid w:val="00457B0C"/>
    <w:rsid w:val="00464643"/>
    <w:rsid w:val="004646F8"/>
    <w:rsid w:val="00486793"/>
    <w:rsid w:val="00490B91"/>
    <w:rsid w:val="004A2037"/>
    <w:rsid w:val="004A2DA2"/>
    <w:rsid w:val="004A3685"/>
    <w:rsid w:val="004C2CE7"/>
    <w:rsid w:val="004D30A6"/>
    <w:rsid w:val="004F4F98"/>
    <w:rsid w:val="004F69F6"/>
    <w:rsid w:val="004F79AC"/>
    <w:rsid w:val="005017CF"/>
    <w:rsid w:val="005055FC"/>
    <w:rsid w:val="00510CA2"/>
    <w:rsid w:val="00512290"/>
    <w:rsid w:val="005207D8"/>
    <w:rsid w:val="00521F70"/>
    <w:rsid w:val="0053464E"/>
    <w:rsid w:val="005358B0"/>
    <w:rsid w:val="00542E1B"/>
    <w:rsid w:val="00553969"/>
    <w:rsid w:val="00562917"/>
    <w:rsid w:val="0057599F"/>
    <w:rsid w:val="00583497"/>
    <w:rsid w:val="00586228"/>
    <w:rsid w:val="005909F5"/>
    <w:rsid w:val="0059227F"/>
    <w:rsid w:val="0059498B"/>
    <w:rsid w:val="005A3A03"/>
    <w:rsid w:val="005B01E7"/>
    <w:rsid w:val="005B284B"/>
    <w:rsid w:val="005B615C"/>
    <w:rsid w:val="005B6AF4"/>
    <w:rsid w:val="005C04CB"/>
    <w:rsid w:val="005C71BA"/>
    <w:rsid w:val="005D16AD"/>
    <w:rsid w:val="005D72E1"/>
    <w:rsid w:val="005E2F53"/>
    <w:rsid w:val="005E556B"/>
    <w:rsid w:val="005E6E16"/>
    <w:rsid w:val="005F15A2"/>
    <w:rsid w:val="005F400E"/>
    <w:rsid w:val="005F455C"/>
    <w:rsid w:val="005F7342"/>
    <w:rsid w:val="00603A08"/>
    <w:rsid w:val="006052D9"/>
    <w:rsid w:val="006066BC"/>
    <w:rsid w:val="00606C88"/>
    <w:rsid w:val="00610A3C"/>
    <w:rsid w:val="006124F5"/>
    <w:rsid w:val="00614B0A"/>
    <w:rsid w:val="00627F48"/>
    <w:rsid w:val="00633ACA"/>
    <w:rsid w:val="006342E0"/>
    <w:rsid w:val="00636E73"/>
    <w:rsid w:val="00642A47"/>
    <w:rsid w:val="00644CEB"/>
    <w:rsid w:val="006451C2"/>
    <w:rsid w:val="00646FDD"/>
    <w:rsid w:val="006542DD"/>
    <w:rsid w:val="00662FF8"/>
    <w:rsid w:val="00663FCF"/>
    <w:rsid w:val="006652A2"/>
    <w:rsid w:val="00681754"/>
    <w:rsid w:val="00681D53"/>
    <w:rsid w:val="00683E69"/>
    <w:rsid w:val="00685269"/>
    <w:rsid w:val="006937FF"/>
    <w:rsid w:val="006949A8"/>
    <w:rsid w:val="006965BF"/>
    <w:rsid w:val="006A48A7"/>
    <w:rsid w:val="006B22C6"/>
    <w:rsid w:val="006B3CB8"/>
    <w:rsid w:val="006B4BA1"/>
    <w:rsid w:val="006C28E2"/>
    <w:rsid w:val="006C5CF5"/>
    <w:rsid w:val="006D2A8E"/>
    <w:rsid w:val="006E0005"/>
    <w:rsid w:val="006F17A0"/>
    <w:rsid w:val="006F2389"/>
    <w:rsid w:val="006F4A82"/>
    <w:rsid w:val="00700239"/>
    <w:rsid w:val="0070373B"/>
    <w:rsid w:val="00707E72"/>
    <w:rsid w:val="007113EB"/>
    <w:rsid w:val="007144D0"/>
    <w:rsid w:val="0072150F"/>
    <w:rsid w:val="00724FA4"/>
    <w:rsid w:val="00726C2F"/>
    <w:rsid w:val="00730800"/>
    <w:rsid w:val="0073233C"/>
    <w:rsid w:val="007368AB"/>
    <w:rsid w:val="00737549"/>
    <w:rsid w:val="00737902"/>
    <w:rsid w:val="00741EFE"/>
    <w:rsid w:val="007576DC"/>
    <w:rsid w:val="007602AA"/>
    <w:rsid w:val="007652EF"/>
    <w:rsid w:val="00772BDC"/>
    <w:rsid w:val="00773033"/>
    <w:rsid w:val="00780792"/>
    <w:rsid w:val="007A12E2"/>
    <w:rsid w:val="007A44B4"/>
    <w:rsid w:val="007A7D3D"/>
    <w:rsid w:val="007B225D"/>
    <w:rsid w:val="007B49CE"/>
    <w:rsid w:val="007C174F"/>
    <w:rsid w:val="007C1C64"/>
    <w:rsid w:val="007D40A1"/>
    <w:rsid w:val="007E1082"/>
    <w:rsid w:val="007E42C2"/>
    <w:rsid w:val="007E48BC"/>
    <w:rsid w:val="007E79F7"/>
    <w:rsid w:val="007F3630"/>
    <w:rsid w:val="008030BF"/>
    <w:rsid w:val="00807559"/>
    <w:rsid w:val="00822B47"/>
    <w:rsid w:val="00837832"/>
    <w:rsid w:val="008450BC"/>
    <w:rsid w:val="00851A60"/>
    <w:rsid w:val="0085334B"/>
    <w:rsid w:val="00862925"/>
    <w:rsid w:val="00867B23"/>
    <w:rsid w:val="00870214"/>
    <w:rsid w:val="00876515"/>
    <w:rsid w:val="008828D9"/>
    <w:rsid w:val="00885C51"/>
    <w:rsid w:val="00885EB0"/>
    <w:rsid w:val="008916A0"/>
    <w:rsid w:val="0089264A"/>
    <w:rsid w:val="00896B85"/>
    <w:rsid w:val="00897554"/>
    <w:rsid w:val="008A22BE"/>
    <w:rsid w:val="008A3221"/>
    <w:rsid w:val="008A35FB"/>
    <w:rsid w:val="008B0075"/>
    <w:rsid w:val="008B247E"/>
    <w:rsid w:val="008C0E7A"/>
    <w:rsid w:val="008C1B36"/>
    <w:rsid w:val="008D06C6"/>
    <w:rsid w:val="008D140B"/>
    <w:rsid w:val="008D58F7"/>
    <w:rsid w:val="008E6250"/>
    <w:rsid w:val="008E640B"/>
    <w:rsid w:val="00902AF6"/>
    <w:rsid w:val="00914030"/>
    <w:rsid w:val="00920249"/>
    <w:rsid w:val="00924C80"/>
    <w:rsid w:val="0093122D"/>
    <w:rsid w:val="009328F4"/>
    <w:rsid w:val="00932F14"/>
    <w:rsid w:val="00933343"/>
    <w:rsid w:val="0094247F"/>
    <w:rsid w:val="00942D60"/>
    <w:rsid w:val="00944BA4"/>
    <w:rsid w:val="0096523B"/>
    <w:rsid w:val="00966602"/>
    <w:rsid w:val="00966EE3"/>
    <w:rsid w:val="00967D53"/>
    <w:rsid w:val="00972D06"/>
    <w:rsid w:val="00977A66"/>
    <w:rsid w:val="00996F48"/>
    <w:rsid w:val="009A293E"/>
    <w:rsid w:val="009A391C"/>
    <w:rsid w:val="009A4E7A"/>
    <w:rsid w:val="009A50F2"/>
    <w:rsid w:val="009B187A"/>
    <w:rsid w:val="009C4322"/>
    <w:rsid w:val="009D790B"/>
    <w:rsid w:val="009E0A61"/>
    <w:rsid w:val="009E3010"/>
    <w:rsid w:val="009F007E"/>
    <w:rsid w:val="009F1855"/>
    <w:rsid w:val="009F7065"/>
    <w:rsid w:val="00A01EFC"/>
    <w:rsid w:val="00A05281"/>
    <w:rsid w:val="00A12B44"/>
    <w:rsid w:val="00A1458B"/>
    <w:rsid w:val="00A40193"/>
    <w:rsid w:val="00A4175D"/>
    <w:rsid w:val="00A43206"/>
    <w:rsid w:val="00A54934"/>
    <w:rsid w:val="00A56DC7"/>
    <w:rsid w:val="00A56E34"/>
    <w:rsid w:val="00A608F0"/>
    <w:rsid w:val="00A74FD1"/>
    <w:rsid w:val="00A8306D"/>
    <w:rsid w:val="00A84A58"/>
    <w:rsid w:val="00A91DF1"/>
    <w:rsid w:val="00A93159"/>
    <w:rsid w:val="00A966A7"/>
    <w:rsid w:val="00AA291B"/>
    <w:rsid w:val="00AB0275"/>
    <w:rsid w:val="00AC05FF"/>
    <w:rsid w:val="00AC74CB"/>
    <w:rsid w:val="00AD07B2"/>
    <w:rsid w:val="00AD22F9"/>
    <w:rsid w:val="00AD452B"/>
    <w:rsid w:val="00AD7A3D"/>
    <w:rsid w:val="00AE4E6E"/>
    <w:rsid w:val="00AE766D"/>
    <w:rsid w:val="00AF06FC"/>
    <w:rsid w:val="00AF3391"/>
    <w:rsid w:val="00AF387F"/>
    <w:rsid w:val="00AF602C"/>
    <w:rsid w:val="00B00E7F"/>
    <w:rsid w:val="00B05F1F"/>
    <w:rsid w:val="00B173DA"/>
    <w:rsid w:val="00B21DCC"/>
    <w:rsid w:val="00B25F37"/>
    <w:rsid w:val="00B26401"/>
    <w:rsid w:val="00B309AA"/>
    <w:rsid w:val="00B402AA"/>
    <w:rsid w:val="00B44422"/>
    <w:rsid w:val="00B46EA0"/>
    <w:rsid w:val="00B51E03"/>
    <w:rsid w:val="00B65710"/>
    <w:rsid w:val="00B71F51"/>
    <w:rsid w:val="00B731D3"/>
    <w:rsid w:val="00B75F13"/>
    <w:rsid w:val="00B839A3"/>
    <w:rsid w:val="00B853D2"/>
    <w:rsid w:val="00B902BD"/>
    <w:rsid w:val="00B9694C"/>
    <w:rsid w:val="00BA24E2"/>
    <w:rsid w:val="00BB5930"/>
    <w:rsid w:val="00BC2AE5"/>
    <w:rsid w:val="00BC5C17"/>
    <w:rsid w:val="00BC6B2E"/>
    <w:rsid w:val="00BD2A39"/>
    <w:rsid w:val="00BD2E80"/>
    <w:rsid w:val="00BE11B8"/>
    <w:rsid w:val="00BE3818"/>
    <w:rsid w:val="00BF7FF0"/>
    <w:rsid w:val="00C1061D"/>
    <w:rsid w:val="00C106F1"/>
    <w:rsid w:val="00C12502"/>
    <w:rsid w:val="00C1266C"/>
    <w:rsid w:val="00C14356"/>
    <w:rsid w:val="00C14FD2"/>
    <w:rsid w:val="00C21CA8"/>
    <w:rsid w:val="00C33B2A"/>
    <w:rsid w:val="00C36578"/>
    <w:rsid w:val="00C40AA5"/>
    <w:rsid w:val="00C44ABD"/>
    <w:rsid w:val="00C46F70"/>
    <w:rsid w:val="00C476D0"/>
    <w:rsid w:val="00C506A7"/>
    <w:rsid w:val="00C524AA"/>
    <w:rsid w:val="00C56F71"/>
    <w:rsid w:val="00C63580"/>
    <w:rsid w:val="00C81882"/>
    <w:rsid w:val="00C836E3"/>
    <w:rsid w:val="00C86577"/>
    <w:rsid w:val="00C92E07"/>
    <w:rsid w:val="00C94942"/>
    <w:rsid w:val="00C95A55"/>
    <w:rsid w:val="00C96868"/>
    <w:rsid w:val="00C96A50"/>
    <w:rsid w:val="00CA0416"/>
    <w:rsid w:val="00CA3C65"/>
    <w:rsid w:val="00CA7F35"/>
    <w:rsid w:val="00CB1375"/>
    <w:rsid w:val="00CB6658"/>
    <w:rsid w:val="00CC0AB4"/>
    <w:rsid w:val="00CC36E7"/>
    <w:rsid w:val="00CC560B"/>
    <w:rsid w:val="00CC6291"/>
    <w:rsid w:val="00CC75E2"/>
    <w:rsid w:val="00CD46EB"/>
    <w:rsid w:val="00CD7EBF"/>
    <w:rsid w:val="00CE0AEB"/>
    <w:rsid w:val="00CE25C8"/>
    <w:rsid w:val="00CF1175"/>
    <w:rsid w:val="00D04529"/>
    <w:rsid w:val="00D056F1"/>
    <w:rsid w:val="00D062E4"/>
    <w:rsid w:val="00D11171"/>
    <w:rsid w:val="00D14405"/>
    <w:rsid w:val="00D2071E"/>
    <w:rsid w:val="00D209C9"/>
    <w:rsid w:val="00D22F3C"/>
    <w:rsid w:val="00D23DB6"/>
    <w:rsid w:val="00D26814"/>
    <w:rsid w:val="00D3171B"/>
    <w:rsid w:val="00D33F56"/>
    <w:rsid w:val="00D43FE6"/>
    <w:rsid w:val="00D50A0E"/>
    <w:rsid w:val="00D51A95"/>
    <w:rsid w:val="00D60568"/>
    <w:rsid w:val="00D70C7A"/>
    <w:rsid w:val="00D73931"/>
    <w:rsid w:val="00D779F1"/>
    <w:rsid w:val="00D81D38"/>
    <w:rsid w:val="00D83C0B"/>
    <w:rsid w:val="00D8470F"/>
    <w:rsid w:val="00D8471A"/>
    <w:rsid w:val="00D93B50"/>
    <w:rsid w:val="00DA10A8"/>
    <w:rsid w:val="00DB1E08"/>
    <w:rsid w:val="00DB2973"/>
    <w:rsid w:val="00DB2FEA"/>
    <w:rsid w:val="00DB324A"/>
    <w:rsid w:val="00DB7A08"/>
    <w:rsid w:val="00DC1B56"/>
    <w:rsid w:val="00DC1DF3"/>
    <w:rsid w:val="00DC2129"/>
    <w:rsid w:val="00DC3C72"/>
    <w:rsid w:val="00DC6570"/>
    <w:rsid w:val="00DD3C5E"/>
    <w:rsid w:val="00DD7A73"/>
    <w:rsid w:val="00DE3063"/>
    <w:rsid w:val="00DE79D9"/>
    <w:rsid w:val="00DF25C3"/>
    <w:rsid w:val="00E04062"/>
    <w:rsid w:val="00E063C6"/>
    <w:rsid w:val="00E2003B"/>
    <w:rsid w:val="00E203C2"/>
    <w:rsid w:val="00E246A9"/>
    <w:rsid w:val="00E24DE8"/>
    <w:rsid w:val="00E279D8"/>
    <w:rsid w:val="00E319B1"/>
    <w:rsid w:val="00E40ED4"/>
    <w:rsid w:val="00E44E0D"/>
    <w:rsid w:val="00E520FE"/>
    <w:rsid w:val="00E5492F"/>
    <w:rsid w:val="00E62DEF"/>
    <w:rsid w:val="00E65A34"/>
    <w:rsid w:val="00E70A86"/>
    <w:rsid w:val="00E75054"/>
    <w:rsid w:val="00E751D6"/>
    <w:rsid w:val="00E777EC"/>
    <w:rsid w:val="00E80FCD"/>
    <w:rsid w:val="00E81F6E"/>
    <w:rsid w:val="00E83CF3"/>
    <w:rsid w:val="00E96249"/>
    <w:rsid w:val="00EA7F2F"/>
    <w:rsid w:val="00EB0AB4"/>
    <w:rsid w:val="00EC00DE"/>
    <w:rsid w:val="00EC30E1"/>
    <w:rsid w:val="00ED172A"/>
    <w:rsid w:val="00EE0A23"/>
    <w:rsid w:val="00EE2F36"/>
    <w:rsid w:val="00EE4FFB"/>
    <w:rsid w:val="00F0750B"/>
    <w:rsid w:val="00F14BEC"/>
    <w:rsid w:val="00F225C5"/>
    <w:rsid w:val="00F233A9"/>
    <w:rsid w:val="00F2587A"/>
    <w:rsid w:val="00F25AE0"/>
    <w:rsid w:val="00F33BB8"/>
    <w:rsid w:val="00F367E7"/>
    <w:rsid w:val="00F3715D"/>
    <w:rsid w:val="00F420C8"/>
    <w:rsid w:val="00F42937"/>
    <w:rsid w:val="00F42A4C"/>
    <w:rsid w:val="00F53B04"/>
    <w:rsid w:val="00F56A61"/>
    <w:rsid w:val="00F604DE"/>
    <w:rsid w:val="00F64653"/>
    <w:rsid w:val="00F8240C"/>
    <w:rsid w:val="00FB0329"/>
    <w:rsid w:val="00FB1533"/>
    <w:rsid w:val="00FB67A3"/>
    <w:rsid w:val="00FB7512"/>
    <w:rsid w:val="00FD2FBE"/>
    <w:rsid w:val="00FD64DC"/>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2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table" w:customStyle="1" w:styleId="TableGrid1">
    <w:name w:val="Table Grid1"/>
    <w:basedOn w:val="TableNormal"/>
    <w:next w:val="TableGrid"/>
    <w:uiPriority w:val="59"/>
    <w:rsid w:val="002F3B36"/>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A66"/>
    <w:pPr>
      <w:autoSpaceDE w:val="0"/>
      <w:autoSpaceDN w:val="0"/>
      <w:adjustRightInd w:val="0"/>
    </w:pPr>
    <w:rPr>
      <w:rFonts w:ascii="Arial" w:hAnsi="Arial" w:cs="Arial"/>
      <w:color w:val="000000"/>
      <w:sz w:val="24"/>
      <w:szCs w:val="24"/>
      <w:lang w:val="en-NZ"/>
    </w:rPr>
  </w:style>
  <w:style w:type="table" w:customStyle="1" w:styleId="TableGrid11">
    <w:name w:val="Table Grid11"/>
    <w:basedOn w:val="TableNormal"/>
    <w:next w:val="TableGrid"/>
    <w:uiPriority w:val="59"/>
    <w:rsid w:val="000747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baseheading">
    <w:name w:val="FSC_base_heading"/>
    <w:rsid w:val="00D93B50"/>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93B50"/>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93B50"/>
    <w:pPr>
      <w:spacing w:before="60" w:after="60"/>
      <w:ind w:left="0" w:firstLine="0"/>
    </w:pPr>
    <w:rPr>
      <w:sz w:val="18"/>
    </w:rPr>
  </w:style>
  <w:style w:type="paragraph" w:customStyle="1" w:styleId="FSCbaseTOC">
    <w:name w:val="FSC_base_TOC"/>
    <w:rsid w:val="00D93B50"/>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93B50"/>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93B50"/>
    <w:pPr>
      <w:spacing w:before="120" w:after="120"/>
      <w:ind w:left="851" w:hanging="851"/>
    </w:pPr>
    <w:rPr>
      <w:b/>
      <w:sz w:val="20"/>
      <w:szCs w:val="20"/>
      <w:lang w:bidi="ar-SA"/>
    </w:rPr>
  </w:style>
  <w:style w:type="paragraph" w:customStyle="1" w:styleId="FSCfooter">
    <w:name w:val="FSC_footer"/>
    <w:basedOn w:val="Normal"/>
    <w:rsid w:val="00D93B50"/>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93B50"/>
    <w:pPr>
      <w:spacing w:before="0" w:after="240"/>
      <w:outlineLvl w:val="0"/>
    </w:pPr>
    <w:rPr>
      <w:bCs w:val="0"/>
      <w:sz w:val="40"/>
    </w:rPr>
  </w:style>
  <w:style w:type="paragraph" w:customStyle="1" w:styleId="FSCh2Part">
    <w:name w:val="FSC_h2_Part"/>
    <w:basedOn w:val="FSCbaseheading"/>
    <w:next w:val="Normal"/>
    <w:qFormat/>
    <w:rsid w:val="00D93B50"/>
    <w:pPr>
      <w:spacing w:before="240" w:after="240"/>
      <w:outlineLvl w:val="1"/>
    </w:pPr>
    <w:rPr>
      <w:bCs w:val="0"/>
      <w:sz w:val="36"/>
      <w:szCs w:val="22"/>
    </w:rPr>
  </w:style>
  <w:style w:type="paragraph" w:customStyle="1" w:styleId="FSCh3Standard">
    <w:name w:val="FSC_h3_Standard"/>
    <w:basedOn w:val="FSCbaseheading"/>
    <w:next w:val="Normal"/>
    <w:qFormat/>
    <w:rsid w:val="00D93B50"/>
    <w:pPr>
      <w:spacing w:before="0" w:after="240"/>
      <w:outlineLvl w:val="2"/>
    </w:pPr>
    <w:rPr>
      <w:sz w:val="32"/>
    </w:rPr>
  </w:style>
  <w:style w:type="paragraph" w:customStyle="1" w:styleId="FSCh3Contents">
    <w:name w:val="FSC_h3_Contents"/>
    <w:basedOn w:val="FSCh3Standard"/>
    <w:rsid w:val="00D93B50"/>
    <w:pPr>
      <w:ind w:left="0" w:firstLine="0"/>
      <w:jc w:val="center"/>
    </w:pPr>
  </w:style>
  <w:style w:type="paragraph" w:customStyle="1" w:styleId="FSCh4Div">
    <w:name w:val="FSC_h4_Div"/>
    <w:basedOn w:val="FSCbaseheading"/>
    <w:next w:val="Normal"/>
    <w:qFormat/>
    <w:rsid w:val="00D93B5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93B50"/>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D93B50"/>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D93B50"/>
    <w:pPr>
      <w:keepLines w:val="0"/>
      <w:widowControl w:val="0"/>
      <w:spacing w:before="120" w:after="60"/>
      <w:ind w:left="1701" w:firstLine="0"/>
    </w:pPr>
    <w:rPr>
      <w:b w:val="0"/>
      <w:i/>
      <w:sz w:val="20"/>
    </w:rPr>
  </w:style>
  <w:style w:type="paragraph" w:customStyle="1" w:styleId="FSCtMain">
    <w:name w:val="FSC_t_Main"/>
    <w:basedOn w:val="FSCbasepara"/>
    <w:rsid w:val="00D93B50"/>
    <w:pPr>
      <w:keepLines w:val="0"/>
      <w:widowControl w:val="0"/>
      <w:tabs>
        <w:tab w:val="left" w:pos="1134"/>
      </w:tabs>
      <w:spacing w:after="120"/>
    </w:pPr>
  </w:style>
  <w:style w:type="paragraph" w:customStyle="1" w:styleId="FSCnatHeading">
    <w:name w:val="FSC_n_at_Heading"/>
    <w:basedOn w:val="FSCtMain"/>
    <w:qFormat/>
    <w:rsid w:val="00D93B50"/>
    <w:pPr>
      <w:ind w:left="851" w:hanging="851"/>
    </w:pPr>
    <w:rPr>
      <w:sz w:val="16"/>
    </w:rPr>
  </w:style>
  <w:style w:type="paragraph" w:customStyle="1" w:styleId="FSCtPara">
    <w:name w:val="FSC_t_Para"/>
    <w:basedOn w:val="FSCtMain"/>
    <w:qFormat/>
    <w:rsid w:val="00D93B50"/>
    <w:pPr>
      <w:tabs>
        <w:tab w:val="clear" w:pos="1134"/>
        <w:tab w:val="left" w:pos="1701"/>
      </w:tabs>
      <w:spacing w:before="60" w:after="60"/>
      <w:ind w:left="2268" w:hanging="2268"/>
    </w:pPr>
  </w:style>
  <w:style w:type="paragraph" w:customStyle="1" w:styleId="FSCnMain">
    <w:name w:val="FSC_n_Main"/>
    <w:basedOn w:val="FSCtPara"/>
    <w:qFormat/>
    <w:rsid w:val="00D93B50"/>
    <w:rPr>
      <w:iCs w:val="0"/>
      <w:sz w:val="16"/>
      <w:szCs w:val="18"/>
    </w:rPr>
  </w:style>
  <w:style w:type="paragraph" w:customStyle="1" w:styleId="FSCtSubpara">
    <w:name w:val="FSC_t_Subpara"/>
    <w:basedOn w:val="FSCtMain"/>
    <w:qFormat/>
    <w:rsid w:val="00D93B50"/>
    <w:pPr>
      <w:tabs>
        <w:tab w:val="clear" w:pos="1134"/>
        <w:tab w:val="left" w:pos="2268"/>
      </w:tabs>
      <w:spacing w:before="60" w:after="60"/>
      <w:ind w:left="2835" w:hanging="2835"/>
    </w:pPr>
  </w:style>
  <w:style w:type="paragraph" w:customStyle="1" w:styleId="FSCnPara">
    <w:name w:val="FSC_n_Para"/>
    <w:basedOn w:val="FSCtSubpara"/>
    <w:qFormat/>
    <w:rsid w:val="00D93B50"/>
    <w:rPr>
      <w:sz w:val="16"/>
    </w:rPr>
  </w:style>
  <w:style w:type="paragraph" w:customStyle="1" w:styleId="FSCtSubsub">
    <w:name w:val="FSC_t_Subsub"/>
    <w:basedOn w:val="FSCtPara"/>
    <w:qFormat/>
    <w:rsid w:val="00D93B50"/>
    <w:pPr>
      <w:tabs>
        <w:tab w:val="clear" w:pos="1701"/>
        <w:tab w:val="left" w:pos="2835"/>
      </w:tabs>
      <w:ind w:left="3402" w:hanging="3402"/>
    </w:pPr>
  </w:style>
  <w:style w:type="paragraph" w:customStyle="1" w:styleId="FSCnSubpara">
    <w:name w:val="FSC_n_Subpara"/>
    <w:basedOn w:val="FSCtSubsub"/>
    <w:qFormat/>
    <w:rsid w:val="00D93B50"/>
    <w:rPr>
      <w:sz w:val="16"/>
    </w:rPr>
  </w:style>
  <w:style w:type="paragraph" w:customStyle="1" w:styleId="FSCnSubsub">
    <w:name w:val="FSC_n_Subsub"/>
    <w:basedOn w:val="FSCnSubpara"/>
    <w:qFormat/>
    <w:rsid w:val="00D93B50"/>
    <w:pPr>
      <w:tabs>
        <w:tab w:val="clear" w:pos="2835"/>
        <w:tab w:val="left" w:pos="3402"/>
      </w:tabs>
      <w:ind w:left="3969" w:hanging="3969"/>
    </w:pPr>
  </w:style>
  <w:style w:type="paragraph" w:customStyle="1" w:styleId="FSCoContents">
    <w:name w:val="FSC_o_Contents"/>
    <w:basedOn w:val="FSCh2Part"/>
    <w:rsid w:val="00D93B50"/>
    <w:pPr>
      <w:ind w:left="0" w:firstLine="0"/>
      <w:jc w:val="center"/>
    </w:pPr>
  </w:style>
  <w:style w:type="paragraph" w:customStyle="1" w:styleId="FSCoDraftstrip">
    <w:name w:val="FSC_o_Draft_strip"/>
    <w:basedOn w:val="Normal"/>
    <w:rsid w:val="00D93B50"/>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93B50"/>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93B50"/>
    <w:pPr>
      <w:widowControl/>
      <w:spacing w:before="80"/>
    </w:pPr>
    <w:rPr>
      <w:color w:val="7030A0"/>
      <w:lang w:eastAsia="en-AU" w:bidi="ar-SA"/>
    </w:rPr>
  </w:style>
  <w:style w:type="paragraph" w:customStyle="1" w:styleId="FSCoFooter">
    <w:name w:val="FSC_o_Footer"/>
    <w:basedOn w:val="Normal"/>
    <w:rsid w:val="00D93B50"/>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93B50"/>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93B50"/>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93B50"/>
    <w:rPr>
      <w:rFonts w:ascii="Arial" w:hAnsi="Arial"/>
      <w:b/>
      <w:noProof/>
      <w:szCs w:val="24"/>
      <w:lang w:eastAsia="en-AU"/>
    </w:rPr>
  </w:style>
  <w:style w:type="paragraph" w:customStyle="1" w:styleId="FSCoParaMark">
    <w:name w:val="FSC_o_Para_Mark"/>
    <w:basedOn w:val="Normal"/>
    <w:next w:val="Normal"/>
    <w:qFormat/>
    <w:rsid w:val="00D93B50"/>
    <w:pPr>
      <w:widowControl/>
    </w:pPr>
    <w:rPr>
      <w:sz w:val="16"/>
      <w:lang w:eastAsia="en-AU" w:bidi="ar-SA"/>
    </w:rPr>
  </w:style>
  <w:style w:type="paragraph" w:customStyle="1" w:styleId="FSCoStandardEnd">
    <w:name w:val="FSC_o_Standard_End"/>
    <w:basedOn w:val="FSCtMain"/>
    <w:qFormat/>
    <w:rsid w:val="00D93B50"/>
    <w:pPr>
      <w:spacing w:before="240" w:after="0"/>
      <w:jc w:val="center"/>
    </w:pPr>
    <w:rPr>
      <w:iCs w:val="0"/>
    </w:rPr>
  </w:style>
  <w:style w:type="paragraph" w:customStyle="1" w:styleId="FSCoTitleofInstrument">
    <w:name w:val="FSC_o_Title_of_Instrument"/>
    <w:basedOn w:val="Normal"/>
    <w:rsid w:val="00D93B50"/>
    <w:pPr>
      <w:widowControl/>
      <w:spacing w:before="200"/>
    </w:pPr>
    <w:rPr>
      <w:b/>
      <w:sz w:val="32"/>
      <w:lang w:eastAsia="en-AU" w:bidi="ar-SA"/>
    </w:rPr>
  </w:style>
  <w:style w:type="paragraph" w:customStyle="1" w:styleId="FSCoutChap">
    <w:name w:val="FSC_out_Chap"/>
    <w:basedOn w:val="FSCh4Div"/>
    <w:qFormat/>
    <w:rsid w:val="00D93B50"/>
    <w:pPr>
      <w:tabs>
        <w:tab w:val="left" w:pos="1701"/>
      </w:tabs>
      <w:spacing w:after="120"/>
      <w:ind w:left="3402" w:hanging="3402"/>
    </w:pPr>
  </w:style>
  <w:style w:type="paragraph" w:customStyle="1" w:styleId="FSCoutPart">
    <w:name w:val="FSC_out_Part"/>
    <w:basedOn w:val="FSCh5Section"/>
    <w:qFormat/>
    <w:rsid w:val="00D93B50"/>
    <w:pPr>
      <w:keepNext w:val="0"/>
      <w:tabs>
        <w:tab w:val="left" w:pos="1701"/>
      </w:tabs>
      <w:ind w:left="3402" w:hanging="3402"/>
    </w:pPr>
  </w:style>
  <w:style w:type="paragraph" w:customStyle="1" w:styleId="FSCoutStand">
    <w:name w:val="FSC_out_Stand"/>
    <w:basedOn w:val="FSCtMain"/>
    <w:qFormat/>
    <w:rsid w:val="00D93B50"/>
    <w:pPr>
      <w:tabs>
        <w:tab w:val="clear" w:pos="1134"/>
        <w:tab w:val="left" w:pos="1701"/>
      </w:tabs>
      <w:ind w:left="3402" w:hanging="3402"/>
    </w:pPr>
  </w:style>
  <w:style w:type="paragraph" w:customStyle="1" w:styleId="FSCtDefn">
    <w:name w:val="FSC_t_Defn"/>
    <w:basedOn w:val="FSCtMain"/>
    <w:rsid w:val="00D93B50"/>
    <w:pPr>
      <w:ind w:firstLine="0"/>
    </w:pPr>
  </w:style>
  <w:style w:type="paragraph" w:customStyle="1" w:styleId="FSCtblAddh1">
    <w:name w:val="FSC_tbl_Add_h1"/>
    <w:basedOn w:val="FSCh4Div"/>
    <w:rsid w:val="00D93B50"/>
    <w:pPr>
      <w:spacing w:before="120" w:after="120"/>
    </w:pPr>
    <w:rPr>
      <w:rFonts w:eastAsiaTheme="minorHAnsi"/>
      <w:sz w:val="20"/>
      <w:lang w:eastAsia="en-US"/>
    </w:rPr>
  </w:style>
  <w:style w:type="paragraph" w:customStyle="1" w:styleId="FSCtblAddh2">
    <w:name w:val="FSC_tbl_Add_h2"/>
    <w:basedOn w:val="FSCtblAddh1"/>
    <w:rsid w:val="00D93B50"/>
    <w:pPr>
      <w:spacing w:before="60" w:after="60"/>
    </w:pPr>
    <w:rPr>
      <w:i/>
    </w:rPr>
  </w:style>
  <w:style w:type="paragraph" w:customStyle="1" w:styleId="FSCtblAddh3">
    <w:name w:val="FSC_tbl_Add_h3"/>
    <w:basedOn w:val="Normal"/>
    <w:rsid w:val="00D93B50"/>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93B50"/>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93B50"/>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93B50"/>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93B50"/>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93B50"/>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93B50"/>
    <w:pPr>
      <w:widowControl/>
      <w:ind w:left="113" w:hanging="113"/>
    </w:pPr>
    <w:rPr>
      <w:bCs/>
      <w:sz w:val="16"/>
      <w:szCs w:val="20"/>
      <w:lang w:bidi="ar-SA"/>
    </w:rPr>
  </w:style>
  <w:style w:type="paragraph" w:customStyle="1" w:styleId="FSCtblh2">
    <w:name w:val="FSC_tbl_h2"/>
    <w:basedOn w:val="Normal"/>
    <w:qFormat/>
    <w:rsid w:val="00D93B50"/>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D93B50"/>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D93B50"/>
    <w:pPr>
      <w:keepNext/>
      <w:keepLines/>
      <w:widowControl/>
      <w:spacing w:before="60" w:after="60"/>
    </w:pPr>
    <w:rPr>
      <w:rFonts w:cs="Arial"/>
      <w:i/>
      <w:sz w:val="18"/>
      <w:szCs w:val="22"/>
      <w:lang w:eastAsia="en-AU" w:bidi="ar-SA"/>
    </w:rPr>
  </w:style>
  <w:style w:type="paragraph" w:customStyle="1" w:styleId="FSCtblMain">
    <w:name w:val="FSC_tbl_Main"/>
    <w:basedOn w:val="Normal"/>
    <w:rsid w:val="00D93B50"/>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93B50"/>
    <w:pPr>
      <w:jc w:val="center"/>
    </w:pPr>
    <w:rPr>
      <w:rFonts w:eastAsiaTheme="minorHAnsi"/>
      <w:lang w:eastAsia="en-US"/>
    </w:rPr>
  </w:style>
  <w:style w:type="paragraph" w:customStyle="1" w:styleId="FSCtblMainRH">
    <w:name w:val="FSC_tbl_Main_RH"/>
    <w:basedOn w:val="FSCtblMain"/>
    <w:qFormat/>
    <w:rsid w:val="00D93B50"/>
    <w:pPr>
      <w:jc w:val="right"/>
    </w:pPr>
    <w:rPr>
      <w:rFonts w:eastAsiaTheme="minorHAnsi"/>
      <w:lang w:eastAsia="en-US"/>
    </w:rPr>
  </w:style>
  <w:style w:type="paragraph" w:customStyle="1" w:styleId="FSCtblMRL1">
    <w:name w:val="FSC_tbl_MRL1"/>
    <w:basedOn w:val="Normal"/>
    <w:rsid w:val="00D93B50"/>
    <w:pPr>
      <w:keepLines/>
      <w:widowControl/>
      <w:spacing w:before="20" w:after="20"/>
    </w:pPr>
    <w:rPr>
      <w:rFonts w:cs="Arial"/>
      <w:sz w:val="18"/>
      <w:szCs w:val="20"/>
      <w:lang w:eastAsia="en-AU" w:bidi="ar-SA"/>
    </w:rPr>
  </w:style>
  <w:style w:type="paragraph" w:customStyle="1" w:styleId="FSCtblMRL2">
    <w:name w:val="FSC_tbl_MRL2"/>
    <w:basedOn w:val="FSCtblMRL1"/>
    <w:qFormat/>
    <w:rsid w:val="00D93B50"/>
    <w:pPr>
      <w:jc w:val="right"/>
    </w:pPr>
    <w:rPr>
      <w:rFonts w:eastAsiaTheme="minorHAnsi"/>
      <w:lang w:eastAsia="en-US"/>
    </w:rPr>
  </w:style>
  <w:style w:type="paragraph" w:customStyle="1" w:styleId="FSCtblPara">
    <w:name w:val="FSC_tbl_Para"/>
    <w:basedOn w:val="Normal"/>
    <w:rsid w:val="00D93B50"/>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D93B50"/>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table" w:customStyle="1" w:styleId="TableGrid1">
    <w:name w:val="Table Grid1"/>
    <w:basedOn w:val="TableNormal"/>
    <w:next w:val="TableGrid"/>
    <w:uiPriority w:val="59"/>
    <w:rsid w:val="002F3B36"/>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7A66"/>
    <w:pPr>
      <w:autoSpaceDE w:val="0"/>
      <w:autoSpaceDN w:val="0"/>
      <w:adjustRightInd w:val="0"/>
    </w:pPr>
    <w:rPr>
      <w:rFonts w:ascii="Arial" w:hAnsi="Arial" w:cs="Arial"/>
      <w:color w:val="000000"/>
      <w:sz w:val="24"/>
      <w:szCs w:val="24"/>
      <w:lang w:val="en-NZ"/>
    </w:rPr>
  </w:style>
  <w:style w:type="table" w:customStyle="1" w:styleId="TableGrid11">
    <w:name w:val="Table Grid11"/>
    <w:basedOn w:val="TableNormal"/>
    <w:next w:val="TableGrid"/>
    <w:uiPriority w:val="59"/>
    <w:rsid w:val="000747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baseheading">
    <w:name w:val="FSC_base_heading"/>
    <w:rsid w:val="00D93B50"/>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D93B50"/>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D93B50"/>
    <w:pPr>
      <w:spacing w:before="60" w:after="60"/>
      <w:ind w:left="0" w:firstLine="0"/>
    </w:pPr>
    <w:rPr>
      <w:sz w:val="18"/>
    </w:rPr>
  </w:style>
  <w:style w:type="paragraph" w:customStyle="1" w:styleId="FSCbaseTOC">
    <w:name w:val="FSC_base_TOC"/>
    <w:rsid w:val="00D93B50"/>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D93B50"/>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D93B50"/>
    <w:pPr>
      <w:spacing w:before="120" w:after="120"/>
      <w:ind w:left="851" w:hanging="851"/>
    </w:pPr>
    <w:rPr>
      <w:b/>
      <w:sz w:val="20"/>
      <w:szCs w:val="20"/>
      <w:lang w:bidi="ar-SA"/>
    </w:rPr>
  </w:style>
  <w:style w:type="paragraph" w:customStyle="1" w:styleId="FSCfooter">
    <w:name w:val="FSC_footer"/>
    <w:basedOn w:val="Normal"/>
    <w:rsid w:val="00D93B50"/>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D93B50"/>
    <w:pPr>
      <w:spacing w:before="0" w:after="240"/>
      <w:outlineLvl w:val="0"/>
    </w:pPr>
    <w:rPr>
      <w:bCs w:val="0"/>
      <w:sz w:val="40"/>
    </w:rPr>
  </w:style>
  <w:style w:type="paragraph" w:customStyle="1" w:styleId="FSCh2Part">
    <w:name w:val="FSC_h2_Part"/>
    <w:basedOn w:val="FSCbaseheading"/>
    <w:next w:val="Normal"/>
    <w:qFormat/>
    <w:rsid w:val="00D93B50"/>
    <w:pPr>
      <w:spacing w:before="240" w:after="240"/>
      <w:outlineLvl w:val="1"/>
    </w:pPr>
    <w:rPr>
      <w:bCs w:val="0"/>
      <w:sz w:val="36"/>
      <w:szCs w:val="22"/>
    </w:rPr>
  </w:style>
  <w:style w:type="paragraph" w:customStyle="1" w:styleId="FSCh3Standard">
    <w:name w:val="FSC_h3_Standard"/>
    <w:basedOn w:val="FSCbaseheading"/>
    <w:next w:val="Normal"/>
    <w:qFormat/>
    <w:rsid w:val="00D93B50"/>
    <w:pPr>
      <w:spacing w:before="0" w:after="240"/>
      <w:outlineLvl w:val="2"/>
    </w:pPr>
    <w:rPr>
      <w:sz w:val="32"/>
    </w:rPr>
  </w:style>
  <w:style w:type="paragraph" w:customStyle="1" w:styleId="FSCh3Contents">
    <w:name w:val="FSC_h3_Contents"/>
    <w:basedOn w:val="FSCh3Standard"/>
    <w:rsid w:val="00D93B50"/>
    <w:pPr>
      <w:ind w:left="0" w:firstLine="0"/>
      <w:jc w:val="center"/>
    </w:pPr>
  </w:style>
  <w:style w:type="paragraph" w:customStyle="1" w:styleId="FSCh4Div">
    <w:name w:val="FSC_h4_Div"/>
    <w:basedOn w:val="FSCbaseheading"/>
    <w:next w:val="Normal"/>
    <w:qFormat/>
    <w:rsid w:val="00D93B5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D93B50"/>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D93B50"/>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D93B50"/>
    <w:pPr>
      <w:keepLines w:val="0"/>
      <w:widowControl w:val="0"/>
      <w:spacing w:before="120" w:after="60"/>
      <w:ind w:left="1701" w:firstLine="0"/>
    </w:pPr>
    <w:rPr>
      <w:b w:val="0"/>
      <w:i/>
      <w:sz w:val="20"/>
    </w:rPr>
  </w:style>
  <w:style w:type="paragraph" w:customStyle="1" w:styleId="FSCtMain">
    <w:name w:val="FSC_t_Main"/>
    <w:basedOn w:val="FSCbasepara"/>
    <w:rsid w:val="00D93B50"/>
    <w:pPr>
      <w:keepLines w:val="0"/>
      <w:widowControl w:val="0"/>
      <w:tabs>
        <w:tab w:val="left" w:pos="1134"/>
      </w:tabs>
      <w:spacing w:after="120"/>
    </w:pPr>
  </w:style>
  <w:style w:type="paragraph" w:customStyle="1" w:styleId="FSCnatHeading">
    <w:name w:val="FSC_n_at_Heading"/>
    <w:basedOn w:val="FSCtMain"/>
    <w:qFormat/>
    <w:rsid w:val="00D93B50"/>
    <w:pPr>
      <w:ind w:left="851" w:hanging="851"/>
    </w:pPr>
    <w:rPr>
      <w:sz w:val="16"/>
    </w:rPr>
  </w:style>
  <w:style w:type="paragraph" w:customStyle="1" w:styleId="FSCtPara">
    <w:name w:val="FSC_t_Para"/>
    <w:basedOn w:val="FSCtMain"/>
    <w:qFormat/>
    <w:rsid w:val="00D93B50"/>
    <w:pPr>
      <w:tabs>
        <w:tab w:val="clear" w:pos="1134"/>
        <w:tab w:val="left" w:pos="1701"/>
      </w:tabs>
      <w:spacing w:before="60" w:after="60"/>
      <w:ind w:left="2268" w:hanging="2268"/>
    </w:pPr>
  </w:style>
  <w:style w:type="paragraph" w:customStyle="1" w:styleId="FSCnMain">
    <w:name w:val="FSC_n_Main"/>
    <w:basedOn w:val="FSCtPara"/>
    <w:qFormat/>
    <w:rsid w:val="00D93B50"/>
    <w:rPr>
      <w:iCs w:val="0"/>
      <w:sz w:val="16"/>
      <w:szCs w:val="18"/>
    </w:rPr>
  </w:style>
  <w:style w:type="paragraph" w:customStyle="1" w:styleId="FSCtSubpara">
    <w:name w:val="FSC_t_Subpara"/>
    <w:basedOn w:val="FSCtMain"/>
    <w:qFormat/>
    <w:rsid w:val="00D93B50"/>
    <w:pPr>
      <w:tabs>
        <w:tab w:val="clear" w:pos="1134"/>
        <w:tab w:val="left" w:pos="2268"/>
      </w:tabs>
      <w:spacing w:before="60" w:after="60"/>
      <w:ind w:left="2835" w:hanging="2835"/>
    </w:pPr>
  </w:style>
  <w:style w:type="paragraph" w:customStyle="1" w:styleId="FSCnPara">
    <w:name w:val="FSC_n_Para"/>
    <w:basedOn w:val="FSCtSubpara"/>
    <w:qFormat/>
    <w:rsid w:val="00D93B50"/>
    <w:rPr>
      <w:sz w:val="16"/>
    </w:rPr>
  </w:style>
  <w:style w:type="paragraph" w:customStyle="1" w:styleId="FSCtSubsub">
    <w:name w:val="FSC_t_Subsub"/>
    <w:basedOn w:val="FSCtPara"/>
    <w:qFormat/>
    <w:rsid w:val="00D93B50"/>
    <w:pPr>
      <w:tabs>
        <w:tab w:val="clear" w:pos="1701"/>
        <w:tab w:val="left" w:pos="2835"/>
      </w:tabs>
      <w:ind w:left="3402" w:hanging="3402"/>
    </w:pPr>
  </w:style>
  <w:style w:type="paragraph" w:customStyle="1" w:styleId="FSCnSubpara">
    <w:name w:val="FSC_n_Subpara"/>
    <w:basedOn w:val="FSCtSubsub"/>
    <w:qFormat/>
    <w:rsid w:val="00D93B50"/>
    <w:rPr>
      <w:sz w:val="16"/>
    </w:rPr>
  </w:style>
  <w:style w:type="paragraph" w:customStyle="1" w:styleId="FSCnSubsub">
    <w:name w:val="FSC_n_Subsub"/>
    <w:basedOn w:val="FSCnSubpara"/>
    <w:qFormat/>
    <w:rsid w:val="00D93B50"/>
    <w:pPr>
      <w:tabs>
        <w:tab w:val="clear" w:pos="2835"/>
        <w:tab w:val="left" w:pos="3402"/>
      </w:tabs>
      <w:ind w:left="3969" w:hanging="3969"/>
    </w:pPr>
  </w:style>
  <w:style w:type="paragraph" w:customStyle="1" w:styleId="FSCoContents">
    <w:name w:val="FSC_o_Contents"/>
    <w:basedOn w:val="FSCh2Part"/>
    <w:rsid w:val="00D93B50"/>
    <w:pPr>
      <w:ind w:left="0" w:firstLine="0"/>
      <w:jc w:val="center"/>
    </w:pPr>
  </w:style>
  <w:style w:type="paragraph" w:customStyle="1" w:styleId="FSCoDraftstrip">
    <w:name w:val="FSC_o_Draft_strip"/>
    <w:basedOn w:val="Normal"/>
    <w:rsid w:val="00D93B50"/>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93B50"/>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93B50"/>
    <w:pPr>
      <w:widowControl/>
      <w:spacing w:before="80"/>
    </w:pPr>
    <w:rPr>
      <w:color w:val="7030A0"/>
      <w:lang w:eastAsia="en-AU" w:bidi="ar-SA"/>
    </w:rPr>
  </w:style>
  <w:style w:type="paragraph" w:customStyle="1" w:styleId="FSCoFooter">
    <w:name w:val="FSC_o_Footer"/>
    <w:basedOn w:val="Normal"/>
    <w:rsid w:val="00D93B50"/>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93B50"/>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93B50"/>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93B50"/>
    <w:rPr>
      <w:rFonts w:ascii="Arial" w:hAnsi="Arial"/>
      <w:b/>
      <w:noProof/>
      <w:szCs w:val="24"/>
      <w:lang w:eastAsia="en-AU"/>
    </w:rPr>
  </w:style>
  <w:style w:type="paragraph" w:customStyle="1" w:styleId="FSCoParaMark">
    <w:name w:val="FSC_o_Para_Mark"/>
    <w:basedOn w:val="Normal"/>
    <w:next w:val="Normal"/>
    <w:qFormat/>
    <w:rsid w:val="00D93B50"/>
    <w:pPr>
      <w:widowControl/>
    </w:pPr>
    <w:rPr>
      <w:sz w:val="16"/>
      <w:lang w:eastAsia="en-AU" w:bidi="ar-SA"/>
    </w:rPr>
  </w:style>
  <w:style w:type="paragraph" w:customStyle="1" w:styleId="FSCoStandardEnd">
    <w:name w:val="FSC_o_Standard_End"/>
    <w:basedOn w:val="FSCtMain"/>
    <w:qFormat/>
    <w:rsid w:val="00D93B50"/>
    <w:pPr>
      <w:spacing w:before="240" w:after="0"/>
      <w:jc w:val="center"/>
    </w:pPr>
    <w:rPr>
      <w:iCs w:val="0"/>
    </w:rPr>
  </w:style>
  <w:style w:type="paragraph" w:customStyle="1" w:styleId="FSCoTitleofInstrument">
    <w:name w:val="FSC_o_Title_of_Instrument"/>
    <w:basedOn w:val="Normal"/>
    <w:rsid w:val="00D93B50"/>
    <w:pPr>
      <w:widowControl/>
      <w:spacing w:before="200"/>
    </w:pPr>
    <w:rPr>
      <w:b/>
      <w:sz w:val="32"/>
      <w:lang w:eastAsia="en-AU" w:bidi="ar-SA"/>
    </w:rPr>
  </w:style>
  <w:style w:type="paragraph" w:customStyle="1" w:styleId="FSCoutChap">
    <w:name w:val="FSC_out_Chap"/>
    <w:basedOn w:val="FSCh4Div"/>
    <w:qFormat/>
    <w:rsid w:val="00D93B50"/>
    <w:pPr>
      <w:tabs>
        <w:tab w:val="left" w:pos="1701"/>
      </w:tabs>
      <w:spacing w:after="120"/>
      <w:ind w:left="3402" w:hanging="3402"/>
    </w:pPr>
  </w:style>
  <w:style w:type="paragraph" w:customStyle="1" w:styleId="FSCoutPart">
    <w:name w:val="FSC_out_Part"/>
    <w:basedOn w:val="FSCh5Section"/>
    <w:qFormat/>
    <w:rsid w:val="00D93B50"/>
    <w:pPr>
      <w:keepNext w:val="0"/>
      <w:tabs>
        <w:tab w:val="left" w:pos="1701"/>
      </w:tabs>
      <w:ind w:left="3402" w:hanging="3402"/>
    </w:pPr>
  </w:style>
  <w:style w:type="paragraph" w:customStyle="1" w:styleId="FSCoutStand">
    <w:name w:val="FSC_out_Stand"/>
    <w:basedOn w:val="FSCtMain"/>
    <w:qFormat/>
    <w:rsid w:val="00D93B50"/>
    <w:pPr>
      <w:tabs>
        <w:tab w:val="clear" w:pos="1134"/>
        <w:tab w:val="left" w:pos="1701"/>
      </w:tabs>
      <w:ind w:left="3402" w:hanging="3402"/>
    </w:pPr>
  </w:style>
  <w:style w:type="paragraph" w:customStyle="1" w:styleId="FSCtDefn">
    <w:name w:val="FSC_t_Defn"/>
    <w:basedOn w:val="FSCtMain"/>
    <w:rsid w:val="00D93B50"/>
    <w:pPr>
      <w:ind w:firstLine="0"/>
    </w:pPr>
  </w:style>
  <w:style w:type="paragraph" w:customStyle="1" w:styleId="FSCtblAddh1">
    <w:name w:val="FSC_tbl_Add_h1"/>
    <w:basedOn w:val="FSCh4Div"/>
    <w:rsid w:val="00D93B50"/>
    <w:pPr>
      <w:spacing w:before="120" w:after="120"/>
    </w:pPr>
    <w:rPr>
      <w:rFonts w:eastAsiaTheme="minorHAnsi"/>
      <w:sz w:val="20"/>
      <w:lang w:eastAsia="en-US"/>
    </w:rPr>
  </w:style>
  <w:style w:type="paragraph" w:customStyle="1" w:styleId="FSCtblAddh2">
    <w:name w:val="FSC_tbl_Add_h2"/>
    <w:basedOn w:val="FSCtblAddh1"/>
    <w:rsid w:val="00D93B50"/>
    <w:pPr>
      <w:spacing w:before="60" w:after="60"/>
    </w:pPr>
    <w:rPr>
      <w:i/>
    </w:rPr>
  </w:style>
  <w:style w:type="paragraph" w:customStyle="1" w:styleId="FSCtblAddh3">
    <w:name w:val="FSC_tbl_Add_h3"/>
    <w:basedOn w:val="Normal"/>
    <w:rsid w:val="00D93B50"/>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D93B50"/>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D93B50"/>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D93B50"/>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D93B50"/>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D93B50"/>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D93B50"/>
    <w:pPr>
      <w:widowControl/>
      <w:ind w:left="113" w:hanging="113"/>
    </w:pPr>
    <w:rPr>
      <w:bCs/>
      <w:sz w:val="16"/>
      <w:szCs w:val="20"/>
      <w:lang w:bidi="ar-SA"/>
    </w:rPr>
  </w:style>
  <w:style w:type="paragraph" w:customStyle="1" w:styleId="FSCtblh2">
    <w:name w:val="FSC_tbl_h2"/>
    <w:basedOn w:val="Normal"/>
    <w:qFormat/>
    <w:rsid w:val="00D93B50"/>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D93B50"/>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D93B50"/>
    <w:pPr>
      <w:keepNext/>
      <w:keepLines/>
      <w:widowControl/>
      <w:spacing w:before="60" w:after="60"/>
    </w:pPr>
    <w:rPr>
      <w:rFonts w:cs="Arial"/>
      <w:i/>
      <w:sz w:val="18"/>
      <w:szCs w:val="22"/>
      <w:lang w:eastAsia="en-AU" w:bidi="ar-SA"/>
    </w:rPr>
  </w:style>
  <w:style w:type="paragraph" w:customStyle="1" w:styleId="FSCtblMain">
    <w:name w:val="FSC_tbl_Main"/>
    <w:basedOn w:val="Normal"/>
    <w:rsid w:val="00D93B50"/>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D93B50"/>
    <w:pPr>
      <w:jc w:val="center"/>
    </w:pPr>
    <w:rPr>
      <w:rFonts w:eastAsiaTheme="minorHAnsi"/>
      <w:lang w:eastAsia="en-US"/>
    </w:rPr>
  </w:style>
  <w:style w:type="paragraph" w:customStyle="1" w:styleId="FSCtblMainRH">
    <w:name w:val="FSC_tbl_Main_RH"/>
    <w:basedOn w:val="FSCtblMain"/>
    <w:qFormat/>
    <w:rsid w:val="00D93B50"/>
    <w:pPr>
      <w:jc w:val="right"/>
    </w:pPr>
    <w:rPr>
      <w:rFonts w:eastAsiaTheme="minorHAnsi"/>
      <w:lang w:eastAsia="en-US"/>
    </w:rPr>
  </w:style>
  <w:style w:type="paragraph" w:customStyle="1" w:styleId="FSCtblMRL1">
    <w:name w:val="FSC_tbl_MRL1"/>
    <w:basedOn w:val="Normal"/>
    <w:rsid w:val="00D93B50"/>
    <w:pPr>
      <w:keepLines/>
      <w:widowControl/>
      <w:spacing w:before="20" w:after="20"/>
    </w:pPr>
    <w:rPr>
      <w:rFonts w:cs="Arial"/>
      <w:sz w:val="18"/>
      <w:szCs w:val="20"/>
      <w:lang w:eastAsia="en-AU" w:bidi="ar-SA"/>
    </w:rPr>
  </w:style>
  <w:style w:type="paragraph" w:customStyle="1" w:styleId="FSCtblMRL2">
    <w:name w:val="FSC_tbl_MRL2"/>
    <w:basedOn w:val="FSCtblMRL1"/>
    <w:qFormat/>
    <w:rsid w:val="00D93B50"/>
    <w:pPr>
      <w:jc w:val="right"/>
    </w:pPr>
    <w:rPr>
      <w:rFonts w:eastAsiaTheme="minorHAnsi"/>
      <w:lang w:eastAsia="en-US"/>
    </w:rPr>
  </w:style>
  <w:style w:type="paragraph" w:customStyle="1" w:styleId="FSCtblPara">
    <w:name w:val="FSC_tbl_Para"/>
    <w:basedOn w:val="Normal"/>
    <w:rsid w:val="00D93B50"/>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D93B50"/>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foodstandards.gov.au/code/applications/Pages/A1117-L-cysteineasaFA.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image" Target="media/image2.png"/><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789A4-DF38-49E3-B482-569550A7C392}"/>
</file>

<file path=customXml/itemProps2.xml><?xml version="1.0" encoding="utf-8"?>
<ds:datastoreItem xmlns:ds="http://schemas.openxmlformats.org/officeDocument/2006/customXml" ds:itemID="{CB34882F-680C-4F85-B0B4-0C7438CEB896}"/>
</file>

<file path=customXml/itemProps3.xml><?xml version="1.0" encoding="utf-8"?>
<ds:datastoreItem xmlns:ds="http://schemas.openxmlformats.org/officeDocument/2006/customXml" ds:itemID="{DF3A71D5-F4AE-44D9-A32C-92DFA640CF49}"/>
</file>

<file path=customXml/itemProps4.xml><?xml version="1.0" encoding="utf-8"?>
<ds:datastoreItem xmlns:ds="http://schemas.openxmlformats.org/officeDocument/2006/customXml" ds:itemID="{0A3537D9-904D-4B2C-9ED6-E3F3C4552BA9}"/>
</file>

<file path=docProps/app.xml><?xml version="1.0" encoding="utf-8"?>
<Properties xmlns="http://schemas.openxmlformats.org/officeDocument/2006/extended-properties" xmlns:vt="http://schemas.openxmlformats.org/officeDocument/2006/docPropsVTypes">
  <Template>Normal</Template>
  <TotalTime>0</TotalTime>
  <Pages>1</Pages>
  <Words>5143</Words>
  <Characters>29316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34391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A1117 L-cysteine as a FA CFS</dc:title>
  <dc:creator/>
  <cp:lastModifiedBy/>
  <cp:revision>1</cp:revision>
  <dcterms:created xsi:type="dcterms:W3CDTF">2016-06-24T04:00:00Z</dcterms:created>
  <dcterms:modified xsi:type="dcterms:W3CDTF">2016-06-24T04:01:00Z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